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144" w:type="dxa"/>
          <w:right w:w="144" w:type="dxa"/>
        </w:tblCellMar>
        <w:tblLook w:val="0600" w:firstRow="0" w:lastRow="0" w:firstColumn="0" w:lastColumn="0" w:noHBand="1" w:noVBand="1"/>
        <w:tblDescription w:val="Table"/>
      </w:tblPr>
      <w:tblGrid>
        <w:gridCol w:w="843"/>
        <w:gridCol w:w="2062"/>
        <w:gridCol w:w="5730"/>
        <w:gridCol w:w="1175"/>
      </w:tblGrid>
      <w:tr w:rsidR="005872B1" w14:paraId="4A0774DB" w14:textId="77777777" w:rsidTr="00B5356B">
        <w:trPr>
          <w:trHeight w:val="801"/>
        </w:trPr>
        <w:tc>
          <w:tcPr>
            <w:tcW w:w="843" w:type="dxa"/>
            <w:tcBorders>
              <w:bottom w:val="single" w:sz="12" w:space="0" w:color="3C3388" w:themeColor="accent6"/>
            </w:tcBorders>
          </w:tcPr>
          <w:p w14:paraId="182E3D30" w14:textId="77777777" w:rsidR="005872B1" w:rsidRDefault="005872B1" w:rsidP="00470B9C">
            <w:pPr>
              <w:jc w:val="both"/>
            </w:pPr>
          </w:p>
        </w:tc>
        <w:tc>
          <w:tcPr>
            <w:tcW w:w="7792" w:type="dxa"/>
            <w:gridSpan w:val="2"/>
            <w:tcBorders>
              <w:bottom w:val="single" w:sz="12" w:space="0" w:color="3C3388" w:themeColor="accent6"/>
            </w:tcBorders>
          </w:tcPr>
          <w:p w14:paraId="40EE1B1A" w14:textId="7B86000C" w:rsidR="005872B1" w:rsidRPr="00EE4B8C" w:rsidRDefault="00EE4B8C" w:rsidP="00B5356B">
            <w:pPr>
              <w:pStyle w:val="Title"/>
              <w:rPr>
                <w:sz w:val="52"/>
                <w:szCs w:val="20"/>
              </w:rPr>
            </w:pPr>
            <w:r w:rsidRPr="00EE4B8C">
              <w:rPr>
                <w:sz w:val="52"/>
                <w:szCs w:val="20"/>
              </w:rPr>
              <w:t>Praveen Cheekatamarla</w:t>
            </w:r>
          </w:p>
          <w:p w14:paraId="099284EC" w14:textId="237ED00F" w:rsidR="005872B1" w:rsidRPr="00D64184" w:rsidRDefault="005872B1" w:rsidP="00B5356B">
            <w:pPr>
              <w:pStyle w:val="Subtitle"/>
            </w:pPr>
          </w:p>
        </w:tc>
        <w:tc>
          <w:tcPr>
            <w:tcW w:w="1175" w:type="dxa"/>
            <w:tcBorders>
              <w:bottom w:val="single" w:sz="12" w:space="0" w:color="3C3388" w:themeColor="accent6"/>
            </w:tcBorders>
          </w:tcPr>
          <w:p w14:paraId="5502085B" w14:textId="77777777" w:rsidR="005872B1" w:rsidRDefault="005872B1" w:rsidP="00470B9C">
            <w:pPr>
              <w:jc w:val="both"/>
            </w:pPr>
          </w:p>
        </w:tc>
      </w:tr>
      <w:tr w:rsidR="005872B1" w14:paraId="73B55387" w14:textId="77777777" w:rsidTr="00B5356B">
        <w:tblPrEx>
          <w:tblCellMar>
            <w:top w:w="216" w:type="dxa"/>
            <w:left w:w="216" w:type="dxa"/>
            <w:right w:w="216" w:type="dxa"/>
          </w:tblCellMar>
        </w:tblPrEx>
        <w:trPr>
          <w:trHeight w:val="2364"/>
        </w:trPr>
        <w:tc>
          <w:tcPr>
            <w:tcW w:w="2905" w:type="dxa"/>
            <w:gridSpan w:val="2"/>
            <w:tcBorders>
              <w:top w:val="single" w:sz="12" w:space="0" w:color="3C3388" w:themeColor="accent6"/>
              <w:right w:val="single" w:sz="12" w:space="0" w:color="3C3388" w:themeColor="accent6"/>
            </w:tcBorders>
          </w:tcPr>
          <w:p w14:paraId="1B1AE1AF" w14:textId="77777777" w:rsidR="005872B1" w:rsidRPr="00605A5B" w:rsidRDefault="008A016E" w:rsidP="00470B9C">
            <w:pPr>
              <w:pStyle w:val="Heading1"/>
              <w:jc w:val="both"/>
            </w:pPr>
            <w:sdt>
              <w:sdtPr>
                <w:id w:val="1604447469"/>
                <w:placeholder>
                  <w:docPart w:val="E4CD269221DA4F43BBF0D00F234EF60D"/>
                </w:placeholder>
                <w:temporary/>
                <w:showingPlcHdr/>
                <w15:appearance w15:val="hidden"/>
                <w:text/>
              </w:sdtPr>
              <w:sdtEndPr/>
              <w:sdtContent>
                <w:r w:rsidR="005872B1" w:rsidRPr="00E50452">
                  <w:t>Contact</w:t>
                </w:r>
              </w:sdtContent>
            </w:sdt>
          </w:p>
          <w:p w14:paraId="30354DB2" w14:textId="77777777" w:rsidR="00EE4B8C" w:rsidRDefault="00EE4B8C" w:rsidP="00470B9C">
            <w:pPr>
              <w:jc w:val="both"/>
            </w:pPr>
            <w:r>
              <w:t>Knoxville, TN 37934</w:t>
            </w:r>
          </w:p>
          <w:p w14:paraId="2D896A25" w14:textId="5F984A58" w:rsidR="005872B1" w:rsidRPr="00C438E2" w:rsidRDefault="00EE4B8C" w:rsidP="00470B9C">
            <w:pPr>
              <w:jc w:val="both"/>
            </w:pPr>
            <w:r>
              <w:t>716-207-0742</w:t>
            </w:r>
          </w:p>
          <w:p w14:paraId="0BB9D0E1" w14:textId="2632B214" w:rsidR="005872B1" w:rsidRDefault="00EE4B8C" w:rsidP="00470B9C">
            <w:pPr>
              <w:jc w:val="both"/>
            </w:pPr>
            <w:r>
              <w:t>cheekatamapk@ornl.gov</w:t>
            </w:r>
          </w:p>
        </w:tc>
        <w:tc>
          <w:tcPr>
            <w:tcW w:w="6905" w:type="dxa"/>
            <w:gridSpan w:val="2"/>
            <w:tcBorders>
              <w:top w:val="single" w:sz="12" w:space="0" w:color="3C3388" w:themeColor="accent6"/>
              <w:left w:val="single" w:sz="12" w:space="0" w:color="3C3388" w:themeColor="accent6"/>
            </w:tcBorders>
          </w:tcPr>
          <w:p w14:paraId="728F0D7E" w14:textId="6AD96CD7" w:rsidR="00663D85" w:rsidRDefault="00EE4B8C" w:rsidP="00470B9C">
            <w:pPr>
              <w:pStyle w:val="Heading1"/>
              <w:jc w:val="both"/>
            </w:pPr>
            <w:r>
              <w:t>Profile</w:t>
            </w:r>
          </w:p>
          <w:p w14:paraId="75059F18" w14:textId="46C6EE23" w:rsidR="005872B1" w:rsidRDefault="008A016E" w:rsidP="00470B9C">
            <w:pPr>
              <w:jc w:val="both"/>
            </w:pPr>
            <w:sdt>
              <w:sdtPr>
                <w:id w:val="1699656060"/>
                <w:placeholder>
                  <w:docPart w:val="97B57B09D69344B780BC0382FAB3FB7F"/>
                </w:placeholder>
                <w15:appearance w15:val="hidden"/>
              </w:sdtPr>
              <w:sdtEndPr/>
              <w:sdtContent>
                <w:r w:rsidR="00EE4B8C" w:rsidRPr="00EE4B8C">
                  <w:t xml:space="preserve">Chemical Engineer with over </w:t>
                </w:r>
                <w:r w:rsidR="004C7994">
                  <w:t>20</w:t>
                </w:r>
                <w:r w:rsidR="00EE4B8C" w:rsidRPr="00EE4B8C">
                  <w:t xml:space="preserve"> years of experience in the dynamic and ever-evolving energy industry. A versatile professional deeply involved in various facets of business operations, demonstrating a unique blend of technical leadership,</w:t>
                </w:r>
                <w:r w:rsidR="00EE4B8C">
                  <w:t xml:space="preserve"> </w:t>
                </w:r>
                <w:r w:rsidR="009C576A">
                  <w:t xml:space="preserve">research and </w:t>
                </w:r>
                <w:r w:rsidR="00EE4B8C">
                  <w:t>product development,</w:t>
                </w:r>
                <w:r w:rsidR="00EE4B8C" w:rsidRPr="00EE4B8C">
                  <w:t xml:space="preserve"> strategic management, business analysis, and customer interface skills. Known for expertise in enhancing Energy Efficiency, reducing Carbon footprint, promoting Sustainability, ensuring Resiliency, optimizing Costs, and maximizing Reliability in energy systems. A hands-on, proactive team player and manager with an extensive background in personnel development, team building, and growth strategy. Possesses exceptional management, communication, and interpersonal skills, driving successful outcomes in complex and multifaceted projects</w:t>
                </w:r>
                <w:r w:rsidR="009C576A">
                  <w:t xml:space="preserve"> involving multi-disciplinary engineering </w:t>
                </w:r>
                <w:r w:rsidR="00E57F9F">
                  <w:t>fields</w:t>
                </w:r>
                <w:r w:rsidR="00EE4B8C" w:rsidRPr="00EE4B8C">
                  <w:t>.</w:t>
                </w:r>
              </w:sdtContent>
            </w:sdt>
            <w:r w:rsidR="00672A17">
              <w:t xml:space="preserve"> </w:t>
            </w:r>
          </w:p>
        </w:tc>
      </w:tr>
      <w:tr w:rsidR="00343F1A" w14:paraId="74D5D75C" w14:textId="77777777" w:rsidTr="00B5356B">
        <w:tblPrEx>
          <w:tblCellMar>
            <w:top w:w="216" w:type="dxa"/>
            <w:left w:w="216" w:type="dxa"/>
            <w:right w:w="216" w:type="dxa"/>
          </w:tblCellMar>
        </w:tblPrEx>
        <w:trPr>
          <w:trHeight w:val="4545"/>
        </w:trPr>
        <w:tc>
          <w:tcPr>
            <w:tcW w:w="2905" w:type="dxa"/>
            <w:gridSpan w:val="2"/>
            <w:tcBorders>
              <w:right w:val="single" w:sz="12" w:space="0" w:color="3C3388" w:themeColor="accent6"/>
            </w:tcBorders>
          </w:tcPr>
          <w:p w14:paraId="0E524CF8" w14:textId="77777777" w:rsidR="00343F1A" w:rsidRPr="00343F1A" w:rsidRDefault="008A016E" w:rsidP="00B5356B">
            <w:pPr>
              <w:pStyle w:val="Heading1"/>
            </w:pPr>
            <w:sdt>
              <w:sdtPr>
                <w:id w:val="1723097672"/>
                <w:placeholder>
                  <w:docPart w:val="8593D87B53754C7D8088AC681732623E"/>
                </w:placeholder>
                <w:temporary/>
                <w:showingPlcHdr/>
                <w15:appearance w15:val="hidden"/>
                <w:text/>
              </w:sdtPr>
              <w:sdtEndPr/>
              <w:sdtContent>
                <w:r w:rsidR="00343F1A">
                  <w:t>Education</w:t>
                </w:r>
              </w:sdtContent>
            </w:sdt>
          </w:p>
          <w:p w14:paraId="6F5B4089" w14:textId="1E3716E1" w:rsidR="00A351D9" w:rsidRDefault="00EE4B8C" w:rsidP="00B5356B">
            <w:r>
              <w:t>Ph.D., Chemical Engineering</w:t>
            </w:r>
          </w:p>
          <w:p w14:paraId="427570A2" w14:textId="340217FD" w:rsidR="00EE4B8C" w:rsidRDefault="00EE4B8C" w:rsidP="00B5356B">
            <w:r>
              <w:t>The University of Alabama, 2004</w:t>
            </w:r>
          </w:p>
          <w:p w14:paraId="1AC7CB45" w14:textId="77777777" w:rsidR="00343F1A" w:rsidRDefault="00343F1A" w:rsidP="00B5356B"/>
          <w:p w14:paraId="7DCDE783" w14:textId="77777777" w:rsidR="00343F1A" w:rsidRDefault="00343F1A" w:rsidP="00B5356B"/>
          <w:p w14:paraId="5F377770" w14:textId="77777777" w:rsidR="00343F1A" w:rsidRDefault="00343F1A" w:rsidP="00B5356B"/>
          <w:p w14:paraId="6DEDDE6C" w14:textId="77777777" w:rsidR="00343F1A" w:rsidRDefault="008A016E" w:rsidP="00B5356B">
            <w:pPr>
              <w:pStyle w:val="Heading1"/>
            </w:pPr>
            <w:sdt>
              <w:sdtPr>
                <w:id w:val="-242716918"/>
                <w:placeholder>
                  <w:docPart w:val="C4EC3BB2A940417783661BA061B82E29"/>
                </w:placeholder>
                <w:temporary/>
                <w:showingPlcHdr/>
                <w15:appearance w15:val="hidden"/>
                <w:text/>
              </w:sdtPr>
              <w:sdtEndPr/>
              <w:sdtContent>
                <w:r w:rsidR="00343F1A" w:rsidRPr="00343F1A">
                  <w:t>Key Skills</w:t>
                </w:r>
              </w:sdtContent>
            </w:sdt>
          </w:p>
          <w:p w14:paraId="597AD429" w14:textId="6828A735" w:rsidR="00A351D9" w:rsidRPr="00C438E2" w:rsidRDefault="008D13F5" w:rsidP="00B5356B">
            <w:r>
              <w:t>H</w:t>
            </w:r>
            <w:r w:rsidR="00EE4B8C">
              <w:t>ybrid Energy Systems</w:t>
            </w:r>
          </w:p>
          <w:p w14:paraId="58A714FA" w14:textId="4F4A4B38" w:rsidR="008D13F5" w:rsidRDefault="008D13F5" w:rsidP="00B5356B">
            <w:r>
              <w:t>Power Generation and Management</w:t>
            </w:r>
          </w:p>
          <w:p w14:paraId="70347144" w14:textId="54D89302" w:rsidR="008144BD" w:rsidRDefault="008144BD" w:rsidP="00B5356B">
            <w:r>
              <w:t>Chemical Reaction Engineering</w:t>
            </w:r>
          </w:p>
          <w:p w14:paraId="660B9FB8" w14:textId="721D61BC" w:rsidR="009C576A" w:rsidRDefault="009C576A" w:rsidP="00B5356B">
            <w:r>
              <w:t>Product Development</w:t>
            </w:r>
          </w:p>
          <w:p w14:paraId="6C3B5E08" w14:textId="2D81D731" w:rsidR="00A204DE" w:rsidRDefault="00A204DE" w:rsidP="00B5356B">
            <w:r>
              <w:t>Thermodynamic Modeling</w:t>
            </w:r>
          </w:p>
          <w:p w14:paraId="582A1DB5" w14:textId="77777777" w:rsidR="00A351D9" w:rsidRPr="00C438E2" w:rsidRDefault="008A016E" w:rsidP="00B5356B">
            <w:sdt>
              <w:sdtPr>
                <w:id w:val="1369953444"/>
                <w:placeholder>
                  <w:docPart w:val="E019344980C941BABA78E5BF8DB98539"/>
                </w:placeholder>
                <w:temporary/>
                <w:showingPlcHdr/>
                <w15:appearance w15:val="hidden"/>
              </w:sdtPr>
              <w:sdtEndPr/>
              <w:sdtContent>
                <w:r w:rsidR="00A351D9" w:rsidRPr="00C438E2">
                  <w:t>Project Management</w:t>
                </w:r>
              </w:sdtContent>
            </w:sdt>
          </w:p>
          <w:p w14:paraId="5D529254" w14:textId="074879B7" w:rsidR="00EE4B8C" w:rsidRPr="00C438E2" w:rsidRDefault="00EE4B8C" w:rsidP="00B5356B">
            <w:r>
              <w:t>Commercialization</w:t>
            </w:r>
          </w:p>
          <w:p w14:paraId="1566F245" w14:textId="77777777" w:rsidR="00343F1A" w:rsidRDefault="008A016E" w:rsidP="00B5356B">
            <w:sdt>
              <w:sdtPr>
                <w:id w:val="-2068480025"/>
                <w:placeholder>
                  <w:docPart w:val="5E1CAFD0FC1D42B6BB986FD138547291"/>
                </w:placeholder>
                <w:temporary/>
                <w:showingPlcHdr/>
                <w15:appearance w15:val="hidden"/>
              </w:sdtPr>
              <w:sdtEndPr/>
              <w:sdtContent>
                <w:r w:rsidR="00A351D9" w:rsidRPr="00C438E2">
                  <w:t>Problem-solving</w:t>
                </w:r>
              </w:sdtContent>
            </w:sdt>
          </w:p>
        </w:tc>
        <w:tc>
          <w:tcPr>
            <w:tcW w:w="6905" w:type="dxa"/>
            <w:gridSpan w:val="2"/>
            <w:tcBorders>
              <w:left w:val="single" w:sz="12" w:space="0" w:color="3C3388" w:themeColor="accent6"/>
            </w:tcBorders>
          </w:tcPr>
          <w:p w14:paraId="29690B06" w14:textId="77777777" w:rsidR="00343F1A" w:rsidRPr="00343F1A" w:rsidRDefault="008A016E" w:rsidP="00470B9C">
            <w:pPr>
              <w:pStyle w:val="Heading1"/>
              <w:jc w:val="both"/>
            </w:pPr>
            <w:sdt>
              <w:sdtPr>
                <w:id w:val="1214006938"/>
                <w:placeholder>
                  <w:docPart w:val="056ED496EA104183A835CC47A912E59E"/>
                </w:placeholder>
                <w:temporary/>
                <w:showingPlcHdr/>
                <w15:appearance w15:val="hidden"/>
                <w:text/>
              </w:sdtPr>
              <w:sdtEndPr/>
              <w:sdtContent>
                <w:r w:rsidR="00A351D9" w:rsidRPr="00343F1A">
                  <w:rPr>
                    <w:rStyle w:val="Heading1Char"/>
                  </w:rPr>
                  <w:t>Experience</w:t>
                </w:r>
              </w:sdtContent>
            </w:sdt>
          </w:p>
          <w:p w14:paraId="3DD8A35F" w14:textId="13139C7B" w:rsidR="00343F1A" w:rsidRDefault="009D4875" w:rsidP="00470B9C">
            <w:pPr>
              <w:pStyle w:val="Heading2"/>
              <w:jc w:val="both"/>
            </w:pPr>
            <w:r>
              <w:t>OCT 2019 - Present</w:t>
            </w:r>
          </w:p>
          <w:p w14:paraId="3B004436" w14:textId="1CF33D68" w:rsidR="00343F1A" w:rsidRPr="000E1D44" w:rsidRDefault="009D4875" w:rsidP="00470B9C">
            <w:pPr>
              <w:jc w:val="both"/>
            </w:pPr>
            <w:r>
              <w:rPr>
                <w:rStyle w:val="Emphasis"/>
              </w:rPr>
              <w:t>Senior R&amp;D Staff</w:t>
            </w:r>
            <w:r w:rsidR="00A351D9">
              <w:rPr>
                <w:rStyle w:val="Emphasis"/>
              </w:rPr>
              <w:t xml:space="preserve"> </w:t>
            </w:r>
            <w:r w:rsidR="00343F1A">
              <w:t xml:space="preserve">| </w:t>
            </w:r>
            <w:r>
              <w:t>MEI Group, BTR Section, ORNL</w:t>
            </w:r>
            <w:r w:rsidR="00470B9C">
              <w:t>, TN</w:t>
            </w:r>
          </w:p>
          <w:p w14:paraId="0ADF9666" w14:textId="164265EA" w:rsidR="009D4875" w:rsidRDefault="009D4875" w:rsidP="00470B9C">
            <w:pPr>
              <w:pStyle w:val="ListParagraph"/>
              <w:numPr>
                <w:ilvl w:val="0"/>
                <w:numId w:val="3"/>
              </w:numPr>
              <w:ind w:left="323"/>
              <w:jc w:val="both"/>
            </w:pPr>
            <w:r>
              <w:t xml:space="preserve">Building equipment research for clean energy, efficiency, and resiliency – Energy storage, </w:t>
            </w:r>
            <w:r w:rsidR="00B5356B">
              <w:t xml:space="preserve">Carbon removal, </w:t>
            </w:r>
            <w:r>
              <w:t>Hydrogen, Drying,</w:t>
            </w:r>
            <w:r w:rsidR="00B5356B">
              <w:t xml:space="preserve"> </w:t>
            </w:r>
            <w:r>
              <w:t>Vapor Compression, Grid Resiliency, and Refrigerants.</w:t>
            </w:r>
          </w:p>
          <w:p w14:paraId="6B400980" w14:textId="7AE73A06" w:rsidR="00492D04" w:rsidRDefault="003E5140" w:rsidP="00470B9C">
            <w:pPr>
              <w:pStyle w:val="ListParagraph"/>
              <w:numPr>
                <w:ilvl w:val="0"/>
                <w:numId w:val="3"/>
              </w:numPr>
              <w:ind w:left="323"/>
              <w:jc w:val="both"/>
            </w:pPr>
            <w:r>
              <w:t xml:space="preserve">Clean combustion technologies, renewable fuels, micro-CHP, </w:t>
            </w:r>
            <w:r w:rsidR="008A016E">
              <w:t>SOFC/SOEC</w:t>
            </w:r>
          </w:p>
          <w:p w14:paraId="14459726" w14:textId="1AF6058F" w:rsidR="00343F1A" w:rsidRDefault="009D4875" w:rsidP="00470B9C">
            <w:pPr>
              <w:pStyle w:val="ListParagraph"/>
              <w:numPr>
                <w:ilvl w:val="0"/>
                <w:numId w:val="3"/>
              </w:numPr>
              <w:ind w:left="323"/>
              <w:jc w:val="both"/>
            </w:pPr>
            <w:r>
              <w:t>Application, development, and integration of sensors, polymer materials, piezoelectric ceramics, multifunctional materials in improving the performance of building equipment</w:t>
            </w:r>
            <w:r w:rsidR="008D13F5">
              <w:t xml:space="preserve"> with different primary energy resources</w:t>
            </w:r>
            <w:r>
              <w:t>.</w:t>
            </w:r>
          </w:p>
          <w:p w14:paraId="2D50DA47" w14:textId="77777777" w:rsidR="009D4875" w:rsidRDefault="009D4875" w:rsidP="00470B9C">
            <w:pPr>
              <w:jc w:val="both"/>
            </w:pPr>
          </w:p>
          <w:p w14:paraId="4CC443E0" w14:textId="5A4F98D1" w:rsidR="00A351D9" w:rsidRDefault="009D4875" w:rsidP="00470B9C">
            <w:pPr>
              <w:pStyle w:val="Heading2"/>
              <w:jc w:val="both"/>
            </w:pPr>
            <w:r>
              <w:t>Aug 2009 – sep 2019</w:t>
            </w:r>
            <w:r w:rsidR="00A351D9">
              <w:t xml:space="preserve"> </w:t>
            </w:r>
          </w:p>
          <w:p w14:paraId="206CD59F" w14:textId="394B2C85" w:rsidR="00A351D9" w:rsidRDefault="009D4875" w:rsidP="00470B9C">
            <w:pPr>
              <w:jc w:val="both"/>
            </w:pPr>
            <w:r>
              <w:rPr>
                <w:rStyle w:val="Emphasis"/>
              </w:rPr>
              <w:t>Director, Research and Product Development</w:t>
            </w:r>
            <w:r w:rsidR="00A351D9">
              <w:rPr>
                <w:rStyle w:val="Emphasis"/>
              </w:rPr>
              <w:t xml:space="preserve"> </w:t>
            </w:r>
            <w:r w:rsidR="00A351D9">
              <w:t xml:space="preserve">| </w:t>
            </w:r>
            <w:proofErr w:type="spellStart"/>
            <w:r>
              <w:t>Atrex</w:t>
            </w:r>
            <w:proofErr w:type="spellEnd"/>
            <w:r>
              <w:t xml:space="preserve"> Energy, Walpole, MA</w:t>
            </w:r>
          </w:p>
          <w:p w14:paraId="7DEC75F8" w14:textId="3D0C4669" w:rsidR="009D4875" w:rsidRDefault="009D4875" w:rsidP="00470B9C">
            <w:pPr>
              <w:pStyle w:val="ListParagraph"/>
              <w:numPr>
                <w:ilvl w:val="0"/>
                <w:numId w:val="4"/>
              </w:numPr>
              <w:ind w:left="323"/>
              <w:jc w:val="both"/>
            </w:pPr>
            <w:r>
              <w:t xml:space="preserve">Led a multi-disciplinary team of 20 engineers and scientists – Hybrid energy </w:t>
            </w:r>
            <w:r w:rsidR="008D13F5">
              <w:t xml:space="preserve">efficient </w:t>
            </w:r>
            <w:r w:rsidR="00492D04">
              <w:t xml:space="preserve">SOFC </w:t>
            </w:r>
            <w:r>
              <w:t>system</w:t>
            </w:r>
            <w:r w:rsidR="008D13F5">
              <w:t>s design, development, commercialization and deployment</w:t>
            </w:r>
            <w:r>
              <w:t xml:space="preserve">.  </w:t>
            </w:r>
          </w:p>
          <w:p w14:paraId="4C7DC0BF" w14:textId="77777777" w:rsidR="0071091D" w:rsidRDefault="0071091D" w:rsidP="00470B9C">
            <w:pPr>
              <w:pStyle w:val="ListParagraph"/>
              <w:numPr>
                <w:ilvl w:val="0"/>
                <w:numId w:val="4"/>
              </w:numPr>
              <w:ind w:left="323"/>
              <w:jc w:val="both"/>
            </w:pPr>
            <w:r>
              <w:t>DC power generation, energy storage, load management, and integration in remote facilities</w:t>
            </w:r>
          </w:p>
          <w:p w14:paraId="31ECACD0" w14:textId="77777777" w:rsidR="0071091D" w:rsidRDefault="0071091D" w:rsidP="00470B9C">
            <w:pPr>
              <w:pStyle w:val="ListParagraph"/>
              <w:numPr>
                <w:ilvl w:val="0"/>
                <w:numId w:val="4"/>
              </w:numPr>
              <w:ind w:left="323"/>
              <w:jc w:val="both"/>
            </w:pPr>
            <w:r>
              <w:t xml:space="preserve">Functional materials and catalysts for various chemical reactions </w:t>
            </w:r>
          </w:p>
          <w:p w14:paraId="5FAE7DCE" w14:textId="77777777" w:rsidR="0071091D" w:rsidRDefault="0071091D" w:rsidP="00470B9C">
            <w:pPr>
              <w:pStyle w:val="ListParagraph"/>
              <w:numPr>
                <w:ilvl w:val="0"/>
                <w:numId w:val="4"/>
              </w:numPr>
              <w:ind w:left="323"/>
              <w:jc w:val="both"/>
            </w:pPr>
            <w:r>
              <w:t>Sensing and hybrid energy control system</w:t>
            </w:r>
          </w:p>
          <w:p w14:paraId="7376A227" w14:textId="5B58B2C1" w:rsidR="009D4875" w:rsidRDefault="009D4875" w:rsidP="00470B9C">
            <w:pPr>
              <w:pStyle w:val="ListParagraph"/>
              <w:numPr>
                <w:ilvl w:val="0"/>
                <w:numId w:val="4"/>
              </w:numPr>
              <w:ind w:left="323"/>
              <w:jc w:val="both"/>
            </w:pPr>
            <w:r>
              <w:t xml:space="preserve">Technical Leadership, Business Development, Strategic Management, Customer Interactions </w:t>
            </w:r>
          </w:p>
          <w:p w14:paraId="63BB56DC" w14:textId="44F962CF" w:rsidR="006125DF" w:rsidRPr="00E57F9F" w:rsidRDefault="00E57F9F" w:rsidP="00470B9C">
            <w:pPr>
              <w:pStyle w:val="ListParagraph"/>
              <w:numPr>
                <w:ilvl w:val="0"/>
                <w:numId w:val="4"/>
              </w:numPr>
              <w:ind w:left="323"/>
              <w:jc w:val="both"/>
            </w:pPr>
            <w:r w:rsidRPr="00E57F9F">
              <w:t>Sponsors – DOD, DOE, VC</w:t>
            </w:r>
          </w:p>
          <w:p w14:paraId="21E1C6BE" w14:textId="6B469890" w:rsidR="00A351D9" w:rsidRDefault="008D13F5" w:rsidP="00470B9C">
            <w:pPr>
              <w:pStyle w:val="Heading2"/>
              <w:jc w:val="both"/>
            </w:pPr>
            <w:r>
              <w:lastRenderedPageBreak/>
              <w:t>Apr 2005 – aug 2009</w:t>
            </w:r>
            <w:r w:rsidR="00A351D9">
              <w:t xml:space="preserve"> </w:t>
            </w:r>
          </w:p>
          <w:p w14:paraId="6D922330" w14:textId="432D47EA" w:rsidR="00A351D9" w:rsidRPr="000E1D44" w:rsidRDefault="008D13F5" w:rsidP="00470B9C">
            <w:pPr>
              <w:jc w:val="both"/>
            </w:pPr>
            <w:r>
              <w:rPr>
                <w:rStyle w:val="Emphasis"/>
              </w:rPr>
              <w:t>Lead Scientist</w:t>
            </w:r>
            <w:r w:rsidR="00A351D9">
              <w:rPr>
                <w:rStyle w:val="Emphasis"/>
              </w:rPr>
              <w:t xml:space="preserve"> </w:t>
            </w:r>
            <w:r w:rsidR="00A351D9">
              <w:t xml:space="preserve">| </w:t>
            </w:r>
            <w:r>
              <w:t>ND Energy, Buffalo, NY</w:t>
            </w:r>
          </w:p>
          <w:p w14:paraId="3633E719" w14:textId="6BFF763A" w:rsidR="008D13F5" w:rsidRDefault="008D13F5" w:rsidP="00470B9C">
            <w:pPr>
              <w:pStyle w:val="ListParagraph"/>
              <w:numPr>
                <w:ilvl w:val="0"/>
                <w:numId w:val="5"/>
              </w:numPr>
              <w:ind w:left="323"/>
              <w:jc w:val="both"/>
            </w:pPr>
            <w:r>
              <w:t xml:space="preserve">Led the SOFC development team consisting of 8 engineers/scientists. </w:t>
            </w:r>
          </w:p>
          <w:p w14:paraId="2A0AD5F6" w14:textId="3E140314" w:rsidR="00343F1A" w:rsidRDefault="008D13F5" w:rsidP="00470B9C">
            <w:pPr>
              <w:pStyle w:val="ListParagraph"/>
              <w:numPr>
                <w:ilvl w:val="0"/>
                <w:numId w:val="5"/>
              </w:numPr>
              <w:ind w:left="323"/>
              <w:jc w:val="both"/>
            </w:pPr>
            <w:r>
              <w:t>Principal Investigator/Program Manager - DOE and DOD</w:t>
            </w:r>
            <w:r w:rsidR="006125DF">
              <w:t xml:space="preserve"> </w:t>
            </w:r>
            <w:r>
              <w:t>projects - Portable Power generation product development</w:t>
            </w:r>
          </w:p>
          <w:p w14:paraId="29C7F2FF" w14:textId="77777777" w:rsidR="00A204DE" w:rsidRDefault="00A204DE" w:rsidP="00470B9C">
            <w:pPr>
              <w:ind w:left="-37"/>
              <w:jc w:val="both"/>
            </w:pPr>
          </w:p>
          <w:p w14:paraId="76C1F980" w14:textId="537F1E8E" w:rsidR="00A204DE" w:rsidRDefault="00A204DE" w:rsidP="00470B9C">
            <w:pPr>
              <w:pStyle w:val="Heading2"/>
              <w:jc w:val="both"/>
            </w:pPr>
            <w:r>
              <w:t xml:space="preserve">JUN 2004 - APR 2005 </w:t>
            </w:r>
          </w:p>
          <w:p w14:paraId="0A8D8DAD" w14:textId="3ABA67B7" w:rsidR="00A204DE" w:rsidRPr="000E1D44" w:rsidRDefault="00A204DE" w:rsidP="00470B9C">
            <w:pPr>
              <w:jc w:val="both"/>
            </w:pPr>
            <w:r>
              <w:rPr>
                <w:rStyle w:val="Emphasis"/>
              </w:rPr>
              <w:t xml:space="preserve">Postdoctoral Researcher </w:t>
            </w:r>
            <w:r>
              <w:t>| WSU, Pullman, WA</w:t>
            </w:r>
          </w:p>
          <w:p w14:paraId="6A996BF8" w14:textId="7AC62265" w:rsidR="00A204DE" w:rsidRDefault="00A204DE" w:rsidP="00470B9C">
            <w:pPr>
              <w:pStyle w:val="ListParagraph"/>
              <w:numPr>
                <w:ilvl w:val="0"/>
                <w:numId w:val="6"/>
              </w:numPr>
              <w:ind w:left="323"/>
              <w:jc w:val="both"/>
            </w:pPr>
            <w:r w:rsidRPr="00A204DE">
              <w:t>Materials development for hydrogen generation and purification from transportation fuels</w:t>
            </w:r>
          </w:p>
          <w:p w14:paraId="1E22642B" w14:textId="77777777" w:rsidR="00A204DE" w:rsidRDefault="00A204DE" w:rsidP="00470B9C">
            <w:pPr>
              <w:pStyle w:val="ListParagraph"/>
              <w:ind w:left="323"/>
              <w:jc w:val="both"/>
            </w:pPr>
          </w:p>
          <w:p w14:paraId="1ACFEFC0" w14:textId="7AD022D6" w:rsidR="00A204DE" w:rsidRDefault="00A204DE" w:rsidP="00470B9C">
            <w:pPr>
              <w:pStyle w:val="Heading2"/>
              <w:jc w:val="both"/>
            </w:pPr>
            <w:r>
              <w:t xml:space="preserve">mAY 2001 – JAN 2002 </w:t>
            </w:r>
          </w:p>
          <w:p w14:paraId="362D4662" w14:textId="382CA643" w:rsidR="00A204DE" w:rsidRPr="000E1D44" w:rsidRDefault="00A204DE" w:rsidP="00470B9C">
            <w:pPr>
              <w:jc w:val="both"/>
            </w:pPr>
            <w:r>
              <w:rPr>
                <w:rStyle w:val="Emphasis"/>
              </w:rPr>
              <w:t xml:space="preserve">Research Scientist </w:t>
            </w:r>
            <w:r>
              <w:t>| Orica USA, Watkins, CO</w:t>
            </w:r>
          </w:p>
          <w:p w14:paraId="01F1E8D5" w14:textId="69294106" w:rsidR="00A204DE" w:rsidRDefault="00A204DE" w:rsidP="00470B9C">
            <w:pPr>
              <w:pStyle w:val="ListParagraph"/>
              <w:numPr>
                <w:ilvl w:val="0"/>
                <w:numId w:val="5"/>
              </w:numPr>
              <w:ind w:left="323"/>
              <w:jc w:val="both"/>
            </w:pPr>
            <w:r>
              <w:t>Catalytically enhanced, high energetic material based packaged composites and emulsion explosives.</w:t>
            </w:r>
          </w:p>
          <w:p w14:paraId="7883D6D6" w14:textId="138EDBF8" w:rsidR="00A204DE" w:rsidRDefault="00A204DE" w:rsidP="00470B9C">
            <w:pPr>
              <w:jc w:val="both"/>
            </w:pPr>
          </w:p>
        </w:tc>
      </w:tr>
      <w:tr w:rsidR="00A351D9" w14:paraId="35DFC53F" w14:textId="77777777" w:rsidTr="00B5356B">
        <w:tblPrEx>
          <w:tblCellMar>
            <w:top w:w="216" w:type="dxa"/>
            <w:left w:w="216" w:type="dxa"/>
            <w:right w:w="216" w:type="dxa"/>
          </w:tblCellMar>
        </w:tblPrEx>
        <w:trPr>
          <w:trHeight w:val="1341"/>
        </w:trPr>
        <w:tc>
          <w:tcPr>
            <w:tcW w:w="2905" w:type="dxa"/>
            <w:gridSpan w:val="2"/>
            <w:tcBorders>
              <w:right w:val="single" w:sz="12" w:space="0" w:color="3C3388" w:themeColor="accent6"/>
            </w:tcBorders>
          </w:tcPr>
          <w:p w14:paraId="4AB3DBEF" w14:textId="77777777" w:rsidR="00A351D9" w:rsidRDefault="00A351D9" w:rsidP="00470B9C">
            <w:pPr>
              <w:pStyle w:val="Heading1"/>
              <w:jc w:val="both"/>
            </w:pPr>
          </w:p>
        </w:tc>
        <w:tc>
          <w:tcPr>
            <w:tcW w:w="6905" w:type="dxa"/>
            <w:gridSpan w:val="2"/>
            <w:tcBorders>
              <w:left w:val="single" w:sz="12" w:space="0" w:color="3C3388" w:themeColor="accent6"/>
            </w:tcBorders>
          </w:tcPr>
          <w:p w14:paraId="71092EDF" w14:textId="62AF4EFC" w:rsidR="00A351D9" w:rsidRDefault="00A9710A" w:rsidP="00470B9C">
            <w:pPr>
              <w:pStyle w:val="Heading1"/>
              <w:jc w:val="both"/>
            </w:pPr>
            <w:r>
              <w:t>Synergistic Activities</w:t>
            </w:r>
            <w:r w:rsidR="00A351D9">
              <w:t xml:space="preserve"> </w:t>
            </w:r>
            <w:r>
              <w:t>and Honors</w:t>
            </w:r>
          </w:p>
          <w:p w14:paraId="5D68E704" w14:textId="77777777" w:rsidR="00A351D9" w:rsidRDefault="00A9710A" w:rsidP="00470B9C">
            <w:pPr>
              <w:pStyle w:val="ListParagraph"/>
              <w:numPr>
                <w:ilvl w:val="0"/>
                <w:numId w:val="5"/>
              </w:numPr>
              <w:ind w:left="323"/>
              <w:jc w:val="both"/>
            </w:pPr>
            <w:r w:rsidRPr="00A9710A">
              <w:t>Editorial board member, guest editor and active reviewer for technical journals</w:t>
            </w:r>
          </w:p>
          <w:p w14:paraId="5FA7289C" w14:textId="77777777" w:rsidR="00A9710A" w:rsidRDefault="00A9710A" w:rsidP="00470B9C">
            <w:pPr>
              <w:pStyle w:val="ListParagraph"/>
              <w:numPr>
                <w:ilvl w:val="0"/>
                <w:numId w:val="5"/>
              </w:numPr>
              <w:ind w:left="323"/>
              <w:jc w:val="both"/>
            </w:pPr>
            <w:r w:rsidRPr="00A9710A">
              <w:t>Panel member, keynote speaker at international conferences</w:t>
            </w:r>
          </w:p>
          <w:p w14:paraId="37519031" w14:textId="77777777" w:rsidR="00A9710A" w:rsidRDefault="00A9710A" w:rsidP="00470B9C">
            <w:pPr>
              <w:pStyle w:val="ListParagraph"/>
              <w:numPr>
                <w:ilvl w:val="0"/>
                <w:numId w:val="5"/>
              </w:numPr>
              <w:ind w:left="323"/>
              <w:jc w:val="both"/>
              <w:rPr>
                <w:rStyle w:val="Heading1Char"/>
                <w:rFonts w:asciiTheme="minorHAnsi" w:hAnsiTheme="minorHAnsi"/>
                <w:color w:val="000000" w:themeColor="text1"/>
                <w:sz w:val="20"/>
              </w:rPr>
            </w:pPr>
            <w:r>
              <w:rPr>
                <w:rStyle w:val="Heading1Char"/>
                <w:rFonts w:asciiTheme="minorHAnsi" w:hAnsiTheme="minorHAnsi"/>
                <w:color w:val="000000" w:themeColor="text1"/>
                <w:sz w:val="20"/>
              </w:rPr>
              <w:t>Advisory panel member – DOE C2C program</w:t>
            </w:r>
          </w:p>
          <w:p w14:paraId="6F1AF6AC" w14:textId="06BC6A89" w:rsidR="00A9710A" w:rsidRDefault="00A9710A" w:rsidP="00470B9C">
            <w:pPr>
              <w:pStyle w:val="ListParagraph"/>
              <w:numPr>
                <w:ilvl w:val="0"/>
                <w:numId w:val="5"/>
              </w:numPr>
              <w:ind w:left="323"/>
              <w:jc w:val="both"/>
              <w:rPr>
                <w:rStyle w:val="Heading1Char"/>
                <w:rFonts w:asciiTheme="minorHAnsi" w:hAnsiTheme="minorHAnsi"/>
                <w:color w:val="000000" w:themeColor="text1"/>
                <w:sz w:val="20"/>
              </w:rPr>
            </w:pPr>
            <w:r>
              <w:rPr>
                <w:rStyle w:val="Heading1Char"/>
                <w:rFonts w:asciiTheme="minorHAnsi" w:hAnsiTheme="minorHAnsi"/>
                <w:color w:val="000000" w:themeColor="text1"/>
                <w:sz w:val="20"/>
              </w:rPr>
              <w:t>ASHRAE – TC Secretary</w:t>
            </w:r>
            <w:r w:rsidR="005069CD">
              <w:rPr>
                <w:rStyle w:val="Heading1Char"/>
                <w:rFonts w:asciiTheme="minorHAnsi" w:hAnsiTheme="minorHAnsi"/>
                <w:color w:val="000000" w:themeColor="text1"/>
                <w:sz w:val="20"/>
              </w:rPr>
              <w:t>/Vice-chair</w:t>
            </w:r>
            <w:r>
              <w:rPr>
                <w:rStyle w:val="Heading1Char"/>
                <w:rFonts w:asciiTheme="minorHAnsi" w:hAnsiTheme="minorHAnsi"/>
                <w:color w:val="000000" w:themeColor="text1"/>
                <w:sz w:val="20"/>
              </w:rPr>
              <w:t>, CO</w:t>
            </w:r>
            <w:r w:rsidRPr="00A9710A">
              <w:rPr>
                <w:rStyle w:val="Heading1Char"/>
                <w:rFonts w:asciiTheme="minorHAnsi" w:hAnsiTheme="minorHAnsi"/>
                <w:color w:val="000000" w:themeColor="text1"/>
                <w:sz w:val="20"/>
                <w:vertAlign w:val="subscript"/>
              </w:rPr>
              <w:t>2</w:t>
            </w:r>
            <w:r>
              <w:rPr>
                <w:rStyle w:val="Heading1Char"/>
                <w:rFonts w:asciiTheme="minorHAnsi" w:hAnsiTheme="minorHAnsi"/>
                <w:color w:val="000000" w:themeColor="text1"/>
                <w:sz w:val="20"/>
              </w:rPr>
              <w:t xml:space="preserve"> sequestration chapter author, Global climate change handbook subcommittee member </w:t>
            </w:r>
          </w:p>
          <w:p w14:paraId="6928461D" w14:textId="5F021CE2" w:rsidR="00A9710A" w:rsidRDefault="00A9710A" w:rsidP="00470B9C">
            <w:pPr>
              <w:pStyle w:val="ListParagraph"/>
              <w:numPr>
                <w:ilvl w:val="0"/>
                <w:numId w:val="5"/>
              </w:numPr>
              <w:ind w:left="323"/>
              <w:jc w:val="both"/>
              <w:rPr>
                <w:rStyle w:val="Heading1Char"/>
                <w:rFonts w:asciiTheme="minorHAnsi" w:hAnsiTheme="minorHAnsi"/>
                <w:color w:val="000000" w:themeColor="text1"/>
                <w:sz w:val="20"/>
              </w:rPr>
            </w:pPr>
            <w:r>
              <w:rPr>
                <w:rStyle w:val="Heading1Char"/>
                <w:rFonts w:asciiTheme="minorHAnsi" w:hAnsiTheme="minorHAnsi"/>
                <w:color w:val="000000" w:themeColor="text1"/>
                <w:sz w:val="20"/>
              </w:rPr>
              <w:t>Member – ASHRAE, ACS, AICHE</w:t>
            </w:r>
          </w:p>
          <w:p w14:paraId="31BD069E" w14:textId="6E8C2B49" w:rsidR="00A9710A" w:rsidRDefault="00A9710A" w:rsidP="00470B9C">
            <w:pPr>
              <w:pStyle w:val="ListParagraph"/>
              <w:numPr>
                <w:ilvl w:val="0"/>
                <w:numId w:val="5"/>
              </w:numPr>
              <w:ind w:left="323"/>
              <w:jc w:val="both"/>
              <w:rPr>
                <w:rStyle w:val="Heading1Char"/>
                <w:rFonts w:asciiTheme="minorHAnsi" w:hAnsiTheme="minorHAnsi"/>
                <w:color w:val="000000" w:themeColor="text1"/>
                <w:sz w:val="20"/>
              </w:rPr>
            </w:pPr>
            <w:r>
              <w:rPr>
                <w:rStyle w:val="Heading1Char"/>
                <w:rFonts w:asciiTheme="minorHAnsi" w:hAnsiTheme="minorHAnsi"/>
                <w:color w:val="000000" w:themeColor="text1"/>
                <w:sz w:val="20"/>
              </w:rPr>
              <w:t>Published a book and a book chapter</w:t>
            </w:r>
          </w:p>
          <w:p w14:paraId="788C7FF8" w14:textId="0C6C119A" w:rsidR="00A9710A" w:rsidRDefault="00A9710A" w:rsidP="00470B9C">
            <w:pPr>
              <w:pStyle w:val="ListParagraph"/>
              <w:numPr>
                <w:ilvl w:val="0"/>
                <w:numId w:val="5"/>
              </w:numPr>
              <w:ind w:left="323"/>
              <w:jc w:val="both"/>
              <w:rPr>
                <w:rStyle w:val="Heading1Char"/>
                <w:rFonts w:asciiTheme="minorHAnsi" w:hAnsiTheme="minorHAnsi"/>
                <w:color w:val="000000" w:themeColor="text1"/>
                <w:sz w:val="20"/>
              </w:rPr>
            </w:pPr>
            <w:r>
              <w:rPr>
                <w:rStyle w:val="Heading1Char"/>
                <w:rFonts w:asciiTheme="minorHAnsi" w:hAnsiTheme="minorHAnsi"/>
                <w:color w:val="000000" w:themeColor="text1"/>
                <w:sz w:val="20"/>
              </w:rPr>
              <w:t>Member – Consortium for energy efficiency</w:t>
            </w:r>
          </w:p>
          <w:p w14:paraId="0858130E" w14:textId="5E461CF9" w:rsidR="00A9710A" w:rsidRPr="00A9710A" w:rsidRDefault="00A9710A" w:rsidP="00470B9C">
            <w:pPr>
              <w:pStyle w:val="ListParagraph"/>
              <w:numPr>
                <w:ilvl w:val="0"/>
                <w:numId w:val="5"/>
              </w:numPr>
              <w:ind w:left="323"/>
              <w:jc w:val="both"/>
              <w:rPr>
                <w:rStyle w:val="Heading1Char"/>
                <w:rFonts w:asciiTheme="minorHAnsi" w:hAnsiTheme="minorHAnsi"/>
                <w:color w:val="000000" w:themeColor="text1"/>
                <w:sz w:val="20"/>
              </w:rPr>
            </w:pPr>
            <w:r>
              <w:rPr>
                <w:rStyle w:val="Heading1Char"/>
                <w:rFonts w:asciiTheme="minorHAnsi" w:hAnsiTheme="minorHAnsi"/>
                <w:color w:val="000000" w:themeColor="text1"/>
                <w:sz w:val="20"/>
              </w:rPr>
              <w:t>ORNL POC – Methane emissions, led by Net Zero World Initiative</w:t>
            </w:r>
          </w:p>
        </w:tc>
      </w:tr>
      <w:tr w:rsidR="00A351D9" w14:paraId="737B6257" w14:textId="77777777" w:rsidTr="00B5356B">
        <w:tblPrEx>
          <w:tblCellMar>
            <w:top w:w="216" w:type="dxa"/>
            <w:left w:w="216" w:type="dxa"/>
            <w:right w:w="216" w:type="dxa"/>
          </w:tblCellMar>
        </w:tblPrEx>
        <w:trPr>
          <w:trHeight w:val="1314"/>
        </w:trPr>
        <w:tc>
          <w:tcPr>
            <w:tcW w:w="2905" w:type="dxa"/>
            <w:gridSpan w:val="2"/>
            <w:tcBorders>
              <w:right w:val="single" w:sz="12" w:space="0" w:color="3C3388" w:themeColor="accent6"/>
            </w:tcBorders>
          </w:tcPr>
          <w:p w14:paraId="649ECE76" w14:textId="77777777" w:rsidR="00A351D9" w:rsidRDefault="00A351D9" w:rsidP="00470B9C">
            <w:pPr>
              <w:pStyle w:val="Heading1"/>
              <w:jc w:val="both"/>
            </w:pPr>
          </w:p>
        </w:tc>
        <w:tc>
          <w:tcPr>
            <w:tcW w:w="6905" w:type="dxa"/>
            <w:gridSpan w:val="2"/>
            <w:tcBorders>
              <w:left w:val="single" w:sz="12" w:space="0" w:color="3C3388" w:themeColor="accent6"/>
            </w:tcBorders>
          </w:tcPr>
          <w:p w14:paraId="3B637722" w14:textId="2A5B3A4C" w:rsidR="00A351D9" w:rsidRPr="0071091D" w:rsidRDefault="00A9710A" w:rsidP="00470B9C">
            <w:pPr>
              <w:pStyle w:val="Heading1"/>
              <w:jc w:val="both"/>
            </w:pPr>
            <w:r w:rsidRPr="0071091D">
              <w:t>Publications</w:t>
            </w:r>
            <w:r w:rsidR="00A351D9" w:rsidRPr="0071091D">
              <w:t xml:space="preserve"> </w:t>
            </w:r>
          </w:p>
          <w:p w14:paraId="214ECE1C" w14:textId="43F8D4C2" w:rsidR="00A351D9" w:rsidRPr="0071091D" w:rsidRDefault="00A9710A" w:rsidP="00470B9C">
            <w:pPr>
              <w:pStyle w:val="ListParagraph"/>
              <w:numPr>
                <w:ilvl w:val="0"/>
                <w:numId w:val="9"/>
              </w:numPr>
              <w:ind w:left="323"/>
              <w:jc w:val="both"/>
            </w:pPr>
            <w:r w:rsidRPr="0071091D">
              <w:t>More than 120</w:t>
            </w:r>
            <w:r w:rsidR="0071091D" w:rsidRPr="0071091D">
              <w:t xml:space="preserve"> publications including:</w:t>
            </w:r>
            <w:r w:rsidRPr="0071091D">
              <w:t xml:space="preserve"> journal articles, </w:t>
            </w:r>
            <w:r w:rsidR="005069CD" w:rsidRPr="0071091D">
              <w:t>book</w:t>
            </w:r>
            <w:r w:rsidR="005069CD">
              <w:t xml:space="preserve">, </w:t>
            </w:r>
            <w:r w:rsidR="0071091D" w:rsidRPr="0071091D">
              <w:t xml:space="preserve">book chapter, </w:t>
            </w:r>
            <w:r w:rsidRPr="0071091D">
              <w:t>presentations, proceedings, reports</w:t>
            </w:r>
          </w:p>
          <w:p w14:paraId="33F4C044" w14:textId="34505B6F" w:rsidR="00A9710A" w:rsidRPr="0071091D" w:rsidRDefault="00A9710A" w:rsidP="00470B9C">
            <w:pPr>
              <w:pStyle w:val="ListParagraph"/>
              <w:numPr>
                <w:ilvl w:val="0"/>
                <w:numId w:val="9"/>
              </w:numPr>
              <w:ind w:left="323"/>
              <w:jc w:val="both"/>
            </w:pPr>
            <w:r w:rsidRPr="0071091D">
              <w:t xml:space="preserve">1 issued patent, </w:t>
            </w:r>
            <w:r w:rsidR="005069CD">
              <w:t>2</w:t>
            </w:r>
            <w:r w:rsidRPr="0071091D">
              <w:t xml:space="preserve"> pending patent application</w:t>
            </w:r>
            <w:r w:rsidR="005069CD">
              <w:t>s</w:t>
            </w:r>
          </w:p>
          <w:p w14:paraId="22D7B7FF" w14:textId="206C1C73" w:rsidR="00A9710A" w:rsidRPr="0071091D" w:rsidRDefault="00A9710A" w:rsidP="00470B9C">
            <w:pPr>
              <w:pStyle w:val="ListParagraph"/>
              <w:numPr>
                <w:ilvl w:val="0"/>
                <w:numId w:val="9"/>
              </w:numPr>
              <w:ind w:left="323"/>
              <w:jc w:val="both"/>
            </w:pPr>
            <w:r w:rsidRPr="0071091D">
              <w:t>2 provisional patent applications</w:t>
            </w:r>
          </w:p>
          <w:p w14:paraId="71DE2D43" w14:textId="6B0677A4" w:rsidR="003E6481" w:rsidRPr="0071091D" w:rsidRDefault="008A016E" w:rsidP="00470B9C">
            <w:pPr>
              <w:pStyle w:val="ListParagraph"/>
              <w:numPr>
                <w:ilvl w:val="0"/>
                <w:numId w:val="9"/>
              </w:numPr>
              <w:ind w:left="323"/>
              <w:jc w:val="both"/>
            </w:pPr>
            <w:r>
              <w:t>12</w:t>
            </w:r>
            <w:r w:rsidR="0071091D" w:rsidRPr="0071091D">
              <w:t xml:space="preserve"> invention </w:t>
            </w:r>
            <w:r w:rsidR="006125DF" w:rsidRPr="0071091D">
              <w:t>disclosures</w:t>
            </w:r>
          </w:p>
        </w:tc>
      </w:tr>
      <w:tr w:rsidR="00A351D9" w14:paraId="5382C45E" w14:textId="77777777" w:rsidTr="00B5356B">
        <w:tblPrEx>
          <w:tblCellMar>
            <w:top w:w="216" w:type="dxa"/>
            <w:left w:w="216" w:type="dxa"/>
            <w:right w:w="216" w:type="dxa"/>
          </w:tblCellMar>
        </w:tblPrEx>
        <w:trPr>
          <w:trHeight w:val="1152"/>
        </w:trPr>
        <w:tc>
          <w:tcPr>
            <w:tcW w:w="2905" w:type="dxa"/>
            <w:gridSpan w:val="2"/>
            <w:tcBorders>
              <w:right w:val="single" w:sz="12" w:space="0" w:color="3C3388" w:themeColor="accent6"/>
            </w:tcBorders>
          </w:tcPr>
          <w:p w14:paraId="5F789F4F" w14:textId="77777777" w:rsidR="00A351D9" w:rsidRDefault="00A351D9" w:rsidP="00470B9C">
            <w:pPr>
              <w:pStyle w:val="Heading1"/>
              <w:jc w:val="both"/>
            </w:pPr>
          </w:p>
        </w:tc>
        <w:tc>
          <w:tcPr>
            <w:tcW w:w="6905" w:type="dxa"/>
            <w:gridSpan w:val="2"/>
            <w:tcBorders>
              <w:left w:val="single" w:sz="12" w:space="0" w:color="3C3388" w:themeColor="accent6"/>
            </w:tcBorders>
          </w:tcPr>
          <w:p w14:paraId="46700BD5" w14:textId="77777777" w:rsidR="00B5356B" w:rsidRPr="00B5356B" w:rsidRDefault="00B5356B" w:rsidP="008A016E">
            <w:pPr>
              <w:jc w:val="both"/>
            </w:pPr>
          </w:p>
        </w:tc>
      </w:tr>
    </w:tbl>
    <w:p w14:paraId="5AB429C1" w14:textId="77777777" w:rsidR="0009273C" w:rsidRDefault="0009273C" w:rsidP="00B5356B">
      <w:pPr>
        <w:jc w:val="both"/>
      </w:pPr>
    </w:p>
    <w:sectPr w:rsidR="0009273C" w:rsidSect="00814BB4">
      <w:pgSz w:w="12240" w:h="15840" w:code="1"/>
      <w:pgMar w:top="1080" w:right="1080" w:bottom="1080" w:left="108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CC19" w14:textId="77777777" w:rsidR="00814BB4" w:rsidRDefault="00814BB4" w:rsidP="00F316AD">
      <w:r>
        <w:separator/>
      </w:r>
    </w:p>
  </w:endnote>
  <w:endnote w:type="continuationSeparator" w:id="0">
    <w:p w14:paraId="6DFCA0E9" w14:textId="77777777" w:rsidR="00814BB4" w:rsidRDefault="00814BB4" w:rsidP="00F316AD">
      <w:r>
        <w:continuationSeparator/>
      </w:r>
    </w:p>
  </w:endnote>
  <w:endnote w:type="continuationNotice" w:id="1">
    <w:p w14:paraId="53A5F134" w14:textId="77777777" w:rsidR="00814BB4" w:rsidRDefault="00814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AB8F" w14:textId="77777777" w:rsidR="00814BB4" w:rsidRDefault="00814BB4" w:rsidP="00F316AD">
      <w:r>
        <w:separator/>
      </w:r>
    </w:p>
  </w:footnote>
  <w:footnote w:type="continuationSeparator" w:id="0">
    <w:p w14:paraId="0797668A" w14:textId="77777777" w:rsidR="00814BB4" w:rsidRDefault="00814BB4" w:rsidP="00F316AD">
      <w:r>
        <w:continuationSeparator/>
      </w:r>
    </w:p>
  </w:footnote>
  <w:footnote w:type="continuationNotice" w:id="1">
    <w:p w14:paraId="41DD1993" w14:textId="77777777" w:rsidR="00814BB4" w:rsidRDefault="00814B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A8F452"/>
    <w:lvl w:ilvl="0">
      <w:start w:val="1"/>
      <w:numFmt w:val="bullet"/>
      <w:lvlText w:val=""/>
      <w:lvlJc w:val="left"/>
      <w:pPr>
        <w:tabs>
          <w:tab w:val="num" w:pos="360"/>
        </w:tabs>
        <w:ind w:left="360" w:hanging="360"/>
      </w:pPr>
      <w:rPr>
        <w:rFonts w:ascii="Symbol" w:hAnsi="Symbol" w:hint="default"/>
        <w:color w:val="F6F3EA" w:themeColor="accent5"/>
      </w:rPr>
    </w:lvl>
  </w:abstractNum>
  <w:abstractNum w:abstractNumId="1" w15:restartNumberingAfterBreak="0">
    <w:nsid w:val="15214475"/>
    <w:multiLevelType w:val="hybridMultilevel"/>
    <w:tmpl w:val="DE8E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50A67"/>
    <w:multiLevelType w:val="hybridMultilevel"/>
    <w:tmpl w:val="D13C7F9A"/>
    <w:lvl w:ilvl="0" w:tplc="B560CAC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D3F46"/>
    <w:multiLevelType w:val="hybridMultilevel"/>
    <w:tmpl w:val="6B54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F0673"/>
    <w:multiLevelType w:val="hybridMultilevel"/>
    <w:tmpl w:val="23D61E9C"/>
    <w:lvl w:ilvl="0" w:tplc="542A4D6C">
      <w:start w:val="716"/>
      <w:numFmt w:val="bullet"/>
      <w:lvlText w:val=""/>
      <w:lvlJc w:val="left"/>
      <w:pPr>
        <w:ind w:left="720" w:hanging="360"/>
      </w:pPr>
      <w:rPr>
        <w:rFonts w:ascii="Wingdings" w:eastAsiaTheme="minorHAnsi" w:hAnsi="Wingdings" w:cs="Times New Roman (Body CS)"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C0613"/>
    <w:multiLevelType w:val="hybridMultilevel"/>
    <w:tmpl w:val="C02617A8"/>
    <w:lvl w:ilvl="0" w:tplc="542A4D6C">
      <w:start w:val="716"/>
      <w:numFmt w:val="bullet"/>
      <w:lvlText w:val=""/>
      <w:lvlJc w:val="left"/>
      <w:pPr>
        <w:ind w:left="720" w:hanging="360"/>
      </w:pPr>
      <w:rPr>
        <w:rFonts w:ascii="Wingdings" w:eastAsiaTheme="minorHAnsi" w:hAnsi="Wingdings" w:cs="Times New Roman (Body CS)" w:hint="default"/>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E7C1C"/>
    <w:multiLevelType w:val="hybridMultilevel"/>
    <w:tmpl w:val="4638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0584B"/>
    <w:multiLevelType w:val="hybridMultilevel"/>
    <w:tmpl w:val="CA6C2B9A"/>
    <w:lvl w:ilvl="0" w:tplc="04090001">
      <w:start w:val="1"/>
      <w:numFmt w:val="bullet"/>
      <w:lvlText w:val=""/>
      <w:lvlJc w:val="left"/>
      <w:pPr>
        <w:ind w:left="720" w:hanging="360"/>
      </w:pPr>
      <w:rPr>
        <w:rFonts w:ascii="Symbol" w:hAnsi="Symbol" w:hint="default"/>
        <w:w w:val="10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21120D"/>
    <w:multiLevelType w:val="hybridMultilevel"/>
    <w:tmpl w:val="48E2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500427">
    <w:abstractNumId w:val="0"/>
  </w:num>
  <w:num w:numId="2" w16cid:durableId="1137796067">
    <w:abstractNumId w:val="2"/>
  </w:num>
  <w:num w:numId="3" w16cid:durableId="494610553">
    <w:abstractNumId w:val="8"/>
  </w:num>
  <w:num w:numId="4" w16cid:durableId="2049408745">
    <w:abstractNumId w:val="1"/>
  </w:num>
  <w:num w:numId="5" w16cid:durableId="500630806">
    <w:abstractNumId w:val="3"/>
  </w:num>
  <w:num w:numId="6" w16cid:durableId="840311522">
    <w:abstractNumId w:val="6"/>
  </w:num>
  <w:num w:numId="7" w16cid:durableId="1033265826">
    <w:abstractNumId w:val="5"/>
  </w:num>
  <w:num w:numId="8" w16cid:durableId="1539389872">
    <w:abstractNumId w:val="4"/>
  </w:num>
  <w:num w:numId="9" w16cid:durableId="214511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8C"/>
    <w:rsid w:val="0001399F"/>
    <w:rsid w:val="0009273C"/>
    <w:rsid w:val="00095D41"/>
    <w:rsid w:val="000C5404"/>
    <w:rsid w:val="000E1D44"/>
    <w:rsid w:val="00163282"/>
    <w:rsid w:val="00183E89"/>
    <w:rsid w:val="001A375F"/>
    <w:rsid w:val="001E50B8"/>
    <w:rsid w:val="001F1F0D"/>
    <w:rsid w:val="00205A46"/>
    <w:rsid w:val="0020696E"/>
    <w:rsid w:val="00225BAE"/>
    <w:rsid w:val="002356A2"/>
    <w:rsid w:val="0024775A"/>
    <w:rsid w:val="00263514"/>
    <w:rsid w:val="002D1060"/>
    <w:rsid w:val="002D12DA"/>
    <w:rsid w:val="002D4AEB"/>
    <w:rsid w:val="002E1DEB"/>
    <w:rsid w:val="003019B2"/>
    <w:rsid w:val="00343F1A"/>
    <w:rsid w:val="0034688D"/>
    <w:rsid w:val="003B34F6"/>
    <w:rsid w:val="003B5713"/>
    <w:rsid w:val="003E5140"/>
    <w:rsid w:val="003E6481"/>
    <w:rsid w:val="0040233B"/>
    <w:rsid w:val="00470B9C"/>
    <w:rsid w:val="00492D04"/>
    <w:rsid w:val="004C6953"/>
    <w:rsid w:val="004C7994"/>
    <w:rsid w:val="005069CD"/>
    <w:rsid w:val="00507AFD"/>
    <w:rsid w:val="00507E93"/>
    <w:rsid w:val="00511A6E"/>
    <w:rsid w:val="00535EE8"/>
    <w:rsid w:val="005675E7"/>
    <w:rsid w:val="0057534A"/>
    <w:rsid w:val="005872B1"/>
    <w:rsid w:val="005C0DD8"/>
    <w:rsid w:val="00605A5B"/>
    <w:rsid w:val="006125DF"/>
    <w:rsid w:val="00612DD3"/>
    <w:rsid w:val="00652B25"/>
    <w:rsid w:val="00663D85"/>
    <w:rsid w:val="00672A17"/>
    <w:rsid w:val="006818E7"/>
    <w:rsid w:val="006C60E6"/>
    <w:rsid w:val="006E70D3"/>
    <w:rsid w:val="0071091D"/>
    <w:rsid w:val="00710C23"/>
    <w:rsid w:val="0075038B"/>
    <w:rsid w:val="007B0F94"/>
    <w:rsid w:val="007C14FA"/>
    <w:rsid w:val="008144BD"/>
    <w:rsid w:val="00814BB4"/>
    <w:rsid w:val="00815943"/>
    <w:rsid w:val="00843C42"/>
    <w:rsid w:val="00860DB6"/>
    <w:rsid w:val="0088104A"/>
    <w:rsid w:val="00896FA4"/>
    <w:rsid w:val="008A016E"/>
    <w:rsid w:val="008B045B"/>
    <w:rsid w:val="008B507E"/>
    <w:rsid w:val="008B7235"/>
    <w:rsid w:val="008C1972"/>
    <w:rsid w:val="008D13F5"/>
    <w:rsid w:val="00987486"/>
    <w:rsid w:val="0099359E"/>
    <w:rsid w:val="009941DA"/>
    <w:rsid w:val="00996C62"/>
    <w:rsid w:val="009C576A"/>
    <w:rsid w:val="009D4875"/>
    <w:rsid w:val="00A10D34"/>
    <w:rsid w:val="00A204DE"/>
    <w:rsid w:val="00A30F44"/>
    <w:rsid w:val="00A351D9"/>
    <w:rsid w:val="00A70004"/>
    <w:rsid w:val="00A77921"/>
    <w:rsid w:val="00A9710A"/>
    <w:rsid w:val="00AD0DB9"/>
    <w:rsid w:val="00B111F4"/>
    <w:rsid w:val="00B2124F"/>
    <w:rsid w:val="00B5356B"/>
    <w:rsid w:val="00B575FB"/>
    <w:rsid w:val="00B6190E"/>
    <w:rsid w:val="00BD4217"/>
    <w:rsid w:val="00C1095A"/>
    <w:rsid w:val="00C40429"/>
    <w:rsid w:val="00C438E2"/>
    <w:rsid w:val="00C55D85"/>
    <w:rsid w:val="00C81523"/>
    <w:rsid w:val="00CA2273"/>
    <w:rsid w:val="00CC7254"/>
    <w:rsid w:val="00CD50FD"/>
    <w:rsid w:val="00D47124"/>
    <w:rsid w:val="00D575D3"/>
    <w:rsid w:val="00D64184"/>
    <w:rsid w:val="00D747F5"/>
    <w:rsid w:val="00D7574C"/>
    <w:rsid w:val="00DA0D2A"/>
    <w:rsid w:val="00DA31B4"/>
    <w:rsid w:val="00DA74E2"/>
    <w:rsid w:val="00DD5D7B"/>
    <w:rsid w:val="00E50452"/>
    <w:rsid w:val="00E57F9F"/>
    <w:rsid w:val="00E72874"/>
    <w:rsid w:val="00E86958"/>
    <w:rsid w:val="00EB4F4F"/>
    <w:rsid w:val="00EE4B8C"/>
    <w:rsid w:val="00F003B0"/>
    <w:rsid w:val="00F13F04"/>
    <w:rsid w:val="00F2368E"/>
    <w:rsid w:val="00F316AD"/>
    <w:rsid w:val="00F4501B"/>
    <w:rsid w:val="00F710C2"/>
    <w:rsid w:val="00F9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E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A204DE"/>
    <w:pPr>
      <w:spacing w:line="280" w:lineRule="exact"/>
    </w:pPr>
    <w:rPr>
      <w:rFonts w:cs="Times New Roman (Body CS)"/>
      <w:color w:val="000000" w:themeColor="text1"/>
      <w:sz w:val="20"/>
    </w:rPr>
  </w:style>
  <w:style w:type="paragraph" w:styleId="Heading1">
    <w:name w:val="heading 1"/>
    <w:basedOn w:val="Normal"/>
    <w:next w:val="Normal"/>
    <w:link w:val="Heading1Char"/>
    <w:uiPriority w:val="2"/>
    <w:qFormat/>
    <w:rsid w:val="00EB4F4F"/>
    <w:pPr>
      <w:spacing w:before="120" w:after="120"/>
      <w:outlineLvl w:val="0"/>
    </w:pPr>
    <w:rPr>
      <w:rFonts w:asciiTheme="majorHAnsi" w:hAnsiTheme="majorHAnsi"/>
      <w:color w:val="3C3388" w:themeColor="accent6"/>
      <w:sz w:val="28"/>
    </w:rPr>
  </w:style>
  <w:style w:type="paragraph" w:styleId="Heading2">
    <w:name w:val="heading 2"/>
    <w:basedOn w:val="Normal"/>
    <w:next w:val="Normal"/>
    <w:link w:val="Heading2Char"/>
    <w:uiPriority w:val="3"/>
    <w:qFormat/>
    <w:rsid w:val="00343F1A"/>
    <w:pPr>
      <w:outlineLvl w:val="1"/>
    </w:pPr>
    <w:rPr>
      <w:cap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872B1"/>
    <w:rPr>
      <w:rFonts w:cs="Times New Roman (Body CS)"/>
      <w:color w:val="000000" w:themeColor="text1"/>
      <w:sz w:val="20"/>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872B1"/>
    <w:rPr>
      <w:rFonts w:cs="Times New Roman (Body CS)"/>
      <w:color w:val="000000" w:themeColor="text1"/>
      <w:sz w:val="20"/>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B4F4F"/>
    <w:pPr>
      <w:spacing w:line="240" w:lineRule="auto"/>
    </w:pPr>
    <w:rPr>
      <w:rFonts w:asciiTheme="majorHAnsi" w:hAnsiTheme="majorHAnsi"/>
      <w:color w:val="3C3388" w:themeColor="accent6"/>
      <w:sz w:val="72"/>
    </w:rPr>
  </w:style>
  <w:style w:type="character" w:customStyle="1" w:styleId="TitleChar">
    <w:name w:val="Title Char"/>
    <w:basedOn w:val="DefaultParagraphFont"/>
    <w:link w:val="Title"/>
    <w:rsid w:val="00EB4F4F"/>
    <w:rPr>
      <w:rFonts w:asciiTheme="majorHAnsi" w:hAnsiTheme="majorHAnsi" w:cs="Times New Roman (Body CS)"/>
      <w:color w:val="3C3388" w:themeColor="accent6"/>
      <w:sz w:val="72"/>
    </w:rPr>
  </w:style>
  <w:style w:type="paragraph" w:styleId="Subtitle">
    <w:name w:val="Subtitle"/>
    <w:basedOn w:val="Normal"/>
    <w:next w:val="Normal"/>
    <w:link w:val="SubtitleChar"/>
    <w:uiPriority w:val="1"/>
    <w:qFormat/>
    <w:rsid w:val="00E50452"/>
    <w:rPr>
      <w:sz w:val="28"/>
    </w:rPr>
  </w:style>
  <w:style w:type="character" w:customStyle="1" w:styleId="SubtitleChar">
    <w:name w:val="Subtitle Char"/>
    <w:basedOn w:val="DefaultParagraphFont"/>
    <w:link w:val="Subtitle"/>
    <w:uiPriority w:val="1"/>
    <w:rsid w:val="00E50452"/>
    <w:rPr>
      <w:rFonts w:cs="Times New Roman (Body CS)"/>
      <w:color w:val="000000" w:themeColor="text1"/>
      <w:sz w:val="28"/>
    </w:rPr>
  </w:style>
  <w:style w:type="character" w:customStyle="1" w:styleId="Heading1Char">
    <w:name w:val="Heading 1 Char"/>
    <w:basedOn w:val="DefaultParagraphFont"/>
    <w:link w:val="Heading1"/>
    <w:uiPriority w:val="2"/>
    <w:rsid w:val="00EB4F4F"/>
    <w:rPr>
      <w:rFonts w:asciiTheme="majorHAnsi" w:hAnsiTheme="majorHAnsi" w:cs="Times New Roman (Body CS)"/>
      <w:color w:val="3C3388" w:themeColor="accent6"/>
      <w:sz w:val="28"/>
    </w:rPr>
  </w:style>
  <w:style w:type="character" w:styleId="Hyperlink">
    <w:name w:val="Hyperlink"/>
    <w:basedOn w:val="DefaultParagraphFont"/>
    <w:uiPriority w:val="99"/>
    <w:semiHidden/>
    <w:rsid w:val="005872B1"/>
    <w:rPr>
      <w:color w:val="0563C1" w:themeColor="hyperlink"/>
      <w:u w:val="single"/>
    </w:rPr>
  </w:style>
  <w:style w:type="character" w:customStyle="1" w:styleId="Heading2Char">
    <w:name w:val="Heading 2 Char"/>
    <w:basedOn w:val="DefaultParagraphFont"/>
    <w:link w:val="Heading2"/>
    <w:uiPriority w:val="3"/>
    <w:rsid w:val="00343F1A"/>
    <w:rPr>
      <w:rFonts w:cs="Times New Roman (Body CS)"/>
      <w:caps/>
      <w:color w:val="000000" w:themeColor="text1"/>
      <w:sz w:val="16"/>
    </w:rPr>
  </w:style>
  <w:style w:type="character" w:styleId="PlaceholderText">
    <w:name w:val="Placeholder Text"/>
    <w:basedOn w:val="DefaultParagraphFont"/>
    <w:uiPriority w:val="99"/>
    <w:semiHidden/>
    <w:rsid w:val="00A77921"/>
    <w:rPr>
      <w:color w:val="808080"/>
    </w:rPr>
  </w:style>
  <w:style w:type="table" w:customStyle="1" w:styleId="Style1">
    <w:name w:val="Style1"/>
    <w:basedOn w:val="TableNormal"/>
    <w:uiPriority w:val="99"/>
    <w:rsid w:val="00183E89"/>
    <w:tblPr>
      <w:tblBorders>
        <w:top w:val="single" w:sz="12" w:space="0" w:color="B7E5ED" w:themeColor="accent4"/>
        <w:insideV w:val="single" w:sz="12" w:space="0" w:color="B7E5ED" w:themeColor="accent4"/>
      </w:tblBorders>
    </w:tblPr>
    <w:tcPr>
      <w:tcMar>
        <w:top w:w="144" w:type="dxa"/>
        <w:left w:w="288" w:type="dxa"/>
        <w:bottom w:w="144" w:type="dxa"/>
        <w:right w:w="288" w:type="dxa"/>
      </w:tcMar>
    </w:tcPr>
  </w:style>
  <w:style w:type="paragraph" w:customStyle="1" w:styleId="BulletedList">
    <w:name w:val="Bulleted List"/>
    <w:basedOn w:val="Normal"/>
    <w:uiPriority w:val="7"/>
    <w:qFormat/>
    <w:rsid w:val="00A70004"/>
    <w:pPr>
      <w:numPr>
        <w:numId w:val="2"/>
      </w:numPr>
      <w:spacing w:line="320" w:lineRule="exact"/>
      <w:ind w:left="360"/>
    </w:pPr>
  </w:style>
  <w:style w:type="character" w:styleId="Emphasis">
    <w:name w:val="Emphasis"/>
    <w:uiPriority w:val="20"/>
    <w:rsid w:val="00EB4F4F"/>
    <w:rPr>
      <w:b/>
      <w:color w:val="3C3388" w:themeColor="accent6"/>
    </w:rPr>
  </w:style>
  <w:style w:type="paragraph" w:styleId="ListParagraph">
    <w:name w:val="List Paragraph"/>
    <w:basedOn w:val="Normal"/>
    <w:uiPriority w:val="34"/>
    <w:qFormat/>
    <w:rsid w:val="009D4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qo\AppData\Roaming\Microsoft\Templates\Basic%20management%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CD269221DA4F43BBF0D00F234EF60D"/>
        <w:category>
          <w:name w:val="General"/>
          <w:gallery w:val="placeholder"/>
        </w:category>
        <w:types>
          <w:type w:val="bbPlcHdr"/>
        </w:types>
        <w:behaviors>
          <w:behavior w:val="content"/>
        </w:behaviors>
        <w:guid w:val="{14359E1A-76BA-4426-B6BF-89EA330311C3}"/>
      </w:docPartPr>
      <w:docPartBody>
        <w:p w:rsidR="00871D99" w:rsidRDefault="006F44D5">
          <w:pPr>
            <w:pStyle w:val="E4CD269221DA4F43BBF0D00F234EF60D"/>
          </w:pPr>
          <w:r w:rsidRPr="00E50452">
            <w:t>Contact</w:t>
          </w:r>
        </w:p>
      </w:docPartBody>
    </w:docPart>
    <w:docPart>
      <w:docPartPr>
        <w:name w:val="97B57B09D69344B780BC0382FAB3FB7F"/>
        <w:category>
          <w:name w:val="General"/>
          <w:gallery w:val="placeholder"/>
        </w:category>
        <w:types>
          <w:type w:val="bbPlcHdr"/>
        </w:types>
        <w:behaviors>
          <w:behavior w:val="content"/>
        </w:behaviors>
        <w:guid w:val="{485A979B-BDDD-4444-875F-2E25A2433C37}"/>
      </w:docPartPr>
      <w:docPartBody>
        <w:p w:rsidR="00871D99" w:rsidRDefault="006F44D5">
          <w:pPr>
            <w:pStyle w:val="97B57B09D69344B780BC0382FAB3FB7F"/>
          </w:pPr>
          <w:r w:rsidRPr="00672A17">
            <w:t xml:space="preserve">As an assistant manager, my primary objective is to support the functioning of business operations by managing staff, coordinating operations, and ensuring exceptional customer service. I aim to create a positive and productive work </w:t>
          </w:r>
          <w:r w:rsidRPr="00672A17">
            <w:t>environment by communicating with team members, setting clear goals, and monitoring performance.</w:t>
          </w:r>
        </w:p>
      </w:docPartBody>
    </w:docPart>
    <w:docPart>
      <w:docPartPr>
        <w:name w:val="8593D87B53754C7D8088AC681732623E"/>
        <w:category>
          <w:name w:val="General"/>
          <w:gallery w:val="placeholder"/>
        </w:category>
        <w:types>
          <w:type w:val="bbPlcHdr"/>
        </w:types>
        <w:behaviors>
          <w:behavior w:val="content"/>
        </w:behaviors>
        <w:guid w:val="{0B0FCF8E-A495-4F76-9C82-41CEAD6AF512}"/>
      </w:docPartPr>
      <w:docPartBody>
        <w:p w:rsidR="00871D99" w:rsidRDefault="006F44D5">
          <w:pPr>
            <w:pStyle w:val="8593D87B53754C7D8088AC681732623E"/>
          </w:pPr>
          <w:r>
            <w:t>Education</w:t>
          </w:r>
        </w:p>
      </w:docPartBody>
    </w:docPart>
    <w:docPart>
      <w:docPartPr>
        <w:name w:val="C4EC3BB2A940417783661BA061B82E29"/>
        <w:category>
          <w:name w:val="General"/>
          <w:gallery w:val="placeholder"/>
        </w:category>
        <w:types>
          <w:type w:val="bbPlcHdr"/>
        </w:types>
        <w:behaviors>
          <w:behavior w:val="content"/>
        </w:behaviors>
        <w:guid w:val="{76FE222C-55F0-4F7A-8D23-12CEA84080CF}"/>
      </w:docPartPr>
      <w:docPartBody>
        <w:p w:rsidR="00871D99" w:rsidRDefault="006F44D5">
          <w:pPr>
            <w:pStyle w:val="C4EC3BB2A940417783661BA061B82E29"/>
          </w:pPr>
          <w:r w:rsidRPr="00343F1A">
            <w:t>Key Skills</w:t>
          </w:r>
        </w:p>
      </w:docPartBody>
    </w:docPart>
    <w:docPart>
      <w:docPartPr>
        <w:name w:val="E019344980C941BABA78E5BF8DB98539"/>
        <w:category>
          <w:name w:val="General"/>
          <w:gallery w:val="placeholder"/>
        </w:category>
        <w:types>
          <w:type w:val="bbPlcHdr"/>
        </w:types>
        <w:behaviors>
          <w:behavior w:val="content"/>
        </w:behaviors>
        <w:guid w:val="{D26A38EC-1FA3-43AB-B34B-DA8D6957BCA9}"/>
      </w:docPartPr>
      <w:docPartBody>
        <w:p w:rsidR="00871D99" w:rsidRDefault="006F44D5">
          <w:pPr>
            <w:pStyle w:val="E019344980C941BABA78E5BF8DB98539"/>
          </w:pPr>
          <w:r w:rsidRPr="00C438E2">
            <w:t>Project Management</w:t>
          </w:r>
        </w:p>
      </w:docPartBody>
    </w:docPart>
    <w:docPart>
      <w:docPartPr>
        <w:name w:val="5E1CAFD0FC1D42B6BB986FD138547291"/>
        <w:category>
          <w:name w:val="General"/>
          <w:gallery w:val="placeholder"/>
        </w:category>
        <w:types>
          <w:type w:val="bbPlcHdr"/>
        </w:types>
        <w:behaviors>
          <w:behavior w:val="content"/>
        </w:behaviors>
        <w:guid w:val="{2605997E-A8AB-4EBF-AE16-BC78AF3301D1}"/>
      </w:docPartPr>
      <w:docPartBody>
        <w:p w:rsidR="00871D99" w:rsidRDefault="006F44D5">
          <w:pPr>
            <w:pStyle w:val="5E1CAFD0FC1D42B6BB986FD138547291"/>
          </w:pPr>
          <w:r w:rsidRPr="00C438E2">
            <w:t>Problem-solving</w:t>
          </w:r>
        </w:p>
      </w:docPartBody>
    </w:docPart>
    <w:docPart>
      <w:docPartPr>
        <w:name w:val="056ED496EA104183A835CC47A912E59E"/>
        <w:category>
          <w:name w:val="General"/>
          <w:gallery w:val="placeholder"/>
        </w:category>
        <w:types>
          <w:type w:val="bbPlcHdr"/>
        </w:types>
        <w:behaviors>
          <w:behavior w:val="content"/>
        </w:behaviors>
        <w:guid w:val="{879FFAC2-38A3-4A77-8DDD-7E796C3BE40A}"/>
      </w:docPartPr>
      <w:docPartBody>
        <w:p w:rsidR="00871D99" w:rsidRDefault="006F44D5">
          <w:pPr>
            <w:pStyle w:val="056ED496EA104183A835CC47A912E59E"/>
          </w:pPr>
          <w:r w:rsidRPr="00343F1A">
            <w:rPr>
              <w:rStyle w:val="Heading1Char"/>
            </w:rP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2A"/>
    <w:rsid w:val="001A032A"/>
    <w:rsid w:val="00230420"/>
    <w:rsid w:val="002E1DEB"/>
    <w:rsid w:val="006A1BB5"/>
    <w:rsid w:val="006F44D5"/>
    <w:rsid w:val="00871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pPr>
      <w:spacing w:before="120" w:after="120" w:line="280" w:lineRule="exact"/>
      <w:outlineLvl w:val="0"/>
    </w:pPr>
    <w:rPr>
      <w:rFonts w:asciiTheme="majorHAnsi" w:eastAsiaTheme="minorHAnsi" w:hAnsiTheme="majorHAnsi" w:cs="Times New Roman (Body CS)"/>
      <w:color w:val="0F9ED5" w:themeColor="accent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CD269221DA4F43BBF0D00F234EF60D">
    <w:name w:val="E4CD269221DA4F43BBF0D00F234EF60D"/>
  </w:style>
  <w:style w:type="paragraph" w:customStyle="1" w:styleId="97B57B09D69344B780BC0382FAB3FB7F">
    <w:name w:val="97B57B09D69344B780BC0382FAB3FB7F"/>
  </w:style>
  <w:style w:type="paragraph" w:customStyle="1" w:styleId="8593D87B53754C7D8088AC681732623E">
    <w:name w:val="8593D87B53754C7D8088AC681732623E"/>
  </w:style>
  <w:style w:type="paragraph" w:customStyle="1" w:styleId="C4EC3BB2A940417783661BA061B82E29">
    <w:name w:val="C4EC3BB2A940417783661BA061B82E29"/>
  </w:style>
  <w:style w:type="paragraph" w:customStyle="1" w:styleId="E019344980C941BABA78E5BF8DB98539">
    <w:name w:val="E019344980C941BABA78E5BF8DB98539"/>
  </w:style>
  <w:style w:type="paragraph" w:customStyle="1" w:styleId="5E1CAFD0FC1D42B6BB986FD138547291">
    <w:name w:val="5E1CAFD0FC1D42B6BB986FD138547291"/>
  </w:style>
  <w:style w:type="character" w:customStyle="1" w:styleId="Heading1Char">
    <w:name w:val="Heading 1 Char"/>
    <w:basedOn w:val="DefaultParagraphFont"/>
    <w:link w:val="Heading1"/>
    <w:uiPriority w:val="2"/>
    <w:rPr>
      <w:rFonts w:asciiTheme="majorHAnsi" w:eastAsiaTheme="minorHAnsi" w:hAnsiTheme="majorHAnsi" w:cs="Times New Roman (Body CS)"/>
      <w:color w:val="0F9ED5" w:themeColor="accent4"/>
      <w:sz w:val="28"/>
      <w:szCs w:val="24"/>
    </w:rPr>
  </w:style>
  <w:style w:type="paragraph" w:customStyle="1" w:styleId="056ED496EA104183A835CC47A912E59E">
    <w:name w:val="056ED496EA104183A835CC47A912E59E"/>
  </w:style>
  <w:style w:type="character" w:styleId="Emphasis">
    <w:name w:val="Emphasis"/>
    <w:uiPriority w:val="20"/>
    <w:rPr>
      <w:b/>
      <w:color w:val="0F9ED5" w:themeColor="accent4"/>
    </w:rPr>
  </w:style>
  <w:style w:type="paragraph" w:customStyle="1" w:styleId="6FB5A82D3185470C95439025B89CB6A5">
    <w:name w:val="6FB5A82D3185470C95439025B89CB6A5"/>
  </w:style>
  <w:style w:type="paragraph" w:customStyle="1" w:styleId="4573CCE6A19443258A67BA494E1FDE34">
    <w:name w:val="4573CCE6A19443258A67BA494E1FD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dernResume">
  <a:themeElements>
    <a:clrScheme name="Custom 29">
      <a:dk1>
        <a:srgbClr val="000000"/>
      </a:dk1>
      <a:lt1>
        <a:srgbClr val="FFFFFF"/>
      </a:lt1>
      <a:dk2>
        <a:srgbClr val="44546A"/>
      </a:dk2>
      <a:lt2>
        <a:srgbClr val="E7E6E6"/>
      </a:lt2>
      <a:accent1>
        <a:srgbClr val="1309A8"/>
      </a:accent1>
      <a:accent2>
        <a:srgbClr val="875BBB"/>
      </a:accent2>
      <a:accent3>
        <a:srgbClr val="EB433D"/>
      </a:accent3>
      <a:accent4>
        <a:srgbClr val="B7E5ED"/>
      </a:accent4>
      <a:accent5>
        <a:srgbClr val="F6F3EA"/>
      </a:accent5>
      <a:accent6>
        <a:srgbClr val="3C3388"/>
      </a:accent6>
      <a:hlink>
        <a:srgbClr val="0563C1"/>
      </a:hlink>
      <a:folHlink>
        <a:srgbClr val="954F72"/>
      </a:folHlink>
    </a:clrScheme>
    <a:fontScheme name="Custom 77">
      <a:majorFont>
        <a:latin typeface="Bookman Old Style"/>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1234F-26C5-4A2A-B51D-59D2C9E396B1}">
  <ds:schemaRefs>
    <ds:schemaRef ds:uri="http://schemas.microsoft.com/sharepoint/v3/contenttype/forms"/>
  </ds:schemaRefs>
</ds:datastoreItem>
</file>

<file path=customXml/itemProps2.xml><?xml version="1.0" encoding="utf-8"?>
<ds:datastoreItem xmlns:ds="http://schemas.openxmlformats.org/officeDocument/2006/customXml" ds:itemID="{943A24AD-AD6E-4AFD-9777-3A7D7259EEA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EC313B15-282C-43A3-9409-5244D18F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Basic management resume</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2024-04-15T13:32:00Z</dcterms:created>
  <dcterms:modified xsi:type="dcterms:W3CDTF">2024-11-21T14:35:00Z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