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3F9A" w14:textId="77777777" w:rsidR="002357BC" w:rsidRPr="002357BC" w:rsidRDefault="002357BC" w:rsidP="002357BC">
      <w:pPr>
        <w:pStyle w:val="Header"/>
        <w:jc w:val="center"/>
        <w:rPr>
          <w:rFonts w:eastAsia="Calibri"/>
          <w:b/>
          <w:bCs/>
          <w:kern w:val="0"/>
          <w:sz w:val="48"/>
          <w:szCs w:val="48"/>
          <w14:ligatures w14:val="none"/>
        </w:rPr>
      </w:pPr>
      <w:bookmarkStart w:id="0" w:name="_Hlk175646256"/>
      <w:r w:rsidRPr="002357BC">
        <w:rPr>
          <w:rFonts w:eastAsia="Calibri"/>
          <w:b/>
          <w:bCs/>
          <w:kern w:val="0"/>
          <w:sz w:val="48"/>
          <w:szCs w:val="48"/>
          <w14:ligatures w14:val="none"/>
        </w:rPr>
        <w:t>Jordan Stanberry</w:t>
      </w:r>
    </w:p>
    <w:p w14:paraId="4A84F2E0" w14:textId="77777777" w:rsidR="002357BC" w:rsidRDefault="002357BC" w:rsidP="002357BC">
      <w:pPr>
        <w:pStyle w:val="Header"/>
        <w:spacing w:after="160"/>
        <w:jc w:val="center"/>
        <w:rPr>
          <w:rFonts w:eastAsia="Calibri"/>
          <w:kern w:val="0"/>
          <w14:ligatures w14:val="none"/>
        </w:rPr>
      </w:pPr>
      <w:r w:rsidRPr="00FB4FE9">
        <w:rPr>
          <w:rFonts w:eastAsia="Calibri"/>
          <w:kern w:val="0"/>
          <w14:ligatures w14:val="none"/>
        </w:rPr>
        <w:t>Postdoctoral Research</w:t>
      </w:r>
      <w:r>
        <w:rPr>
          <w:rFonts w:eastAsia="Calibri"/>
          <w:kern w:val="0"/>
          <w14:ligatures w14:val="none"/>
        </w:rPr>
        <w:t xml:space="preserve"> Associate</w:t>
      </w:r>
    </w:p>
    <w:p w14:paraId="696665FF" w14:textId="77777777" w:rsidR="002357BC" w:rsidRDefault="002357BC" w:rsidP="002357BC">
      <w:pPr>
        <w:pStyle w:val="Header"/>
        <w:jc w:val="center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Chemical &amp; Isotopic Mass Spectrometry Group</w:t>
      </w:r>
    </w:p>
    <w:p w14:paraId="1863D3B0" w14:textId="77777777" w:rsidR="002357BC" w:rsidRDefault="002357BC" w:rsidP="002357BC">
      <w:pPr>
        <w:pStyle w:val="Header"/>
        <w:jc w:val="center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Chemical Sciences Division</w:t>
      </w:r>
    </w:p>
    <w:p w14:paraId="4D40B9F5" w14:textId="3B414823" w:rsidR="002357BC" w:rsidRDefault="002357BC" w:rsidP="002357BC">
      <w:pPr>
        <w:pStyle w:val="Header"/>
        <w:spacing w:after="160"/>
        <w:jc w:val="center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Oak Ridge National Laboratory</w:t>
      </w:r>
    </w:p>
    <w:p w14:paraId="4E7366F6" w14:textId="08E680C8" w:rsidR="002357BC" w:rsidRPr="00FB4FE9" w:rsidRDefault="002357BC" w:rsidP="002357BC">
      <w:pPr>
        <w:pStyle w:val="Header"/>
        <w:jc w:val="center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1 Bethel Valley Rd.; MS-6420</w:t>
      </w:r>
    </w:p>
    <w:bookmarkEnd w:id="0"/>
    <w:p w14:paraId="2409A9FF" w14:textId="53288D2B" w:rsidR="001F7F30" w:rsidRDefault="002357BC" w:rsidP="002357BC">
      <w:pPr>
        <w:jc w:val="center"/>
      </w:pPr>
      <w:r>
        <w:t>Oak Ridge, TN, 37830</w:t>
      </w:r>
    </w:p>
    <w:p w14:paraId="3E9998DD" w14:textId="792E8DA6" w:rsidR="002357BC" w:rsidRDefault="002357BC" w:rsidP="002357BC">
      <w:pPr>
        <w:spacing w:after="0" w:line="240" w:lineRule="auto"/>
        <w:jc w:val="center"/>
      </w:pPr>
      <w:r>
        <w:t>Cell: (321) 527-9686</w:t>
      </w:r>
    </w:p>
    <w:p w14:paraId="37DAF3CD" w14:textId="7ED1A3B6" w:rsidR="002B6D1C" w:rsidRDefault="002357BC" w:rsidP="002B6D1C">
      <w:pPr>
        <w:pBdr>
          <w:bottom w:val="single" w:sz="4" w:space="1" w:color="000000" w:themeColor="text1"/>
        </w:pBdr>
        <w:spacing w:after="0" w:line="240" w:lineRule="auto"/>
        <w:jc w:val="center"/>
      </w:pPr>
      <w:r>
        <w:t>Email: stanberryjs@ornl.gov</w:t>
      </w:r>
    </w:p>
    <w:p w14:paraId="59515D27" w14:textId="77777777" w:rsidR="002B6D1C" w:rsidRDefault="002B6D1C" w:rsidP="002B6D1C">
      <w:pPr>
        <w:pBdr>
          <w:bottom w:val="single" w:sz="4" w:space="1" w:color="000000" w:themeColor="text1"/>
        </w:pBdr>
        <w:spacing w:after="0" w:line="240" w:lineRule="auto"/>
        <w:jc w:val="center"/>
      </w:pPr>
    </w:p>
    <w:p w14:paraId="0B1BF990" w14:textId="1D7E89AE" w:rsidR="002B6D1C" w:rsidRPr="002B6D1C" w:rsidRDefault="0042698C" w:rsidP="0042698C">
      <w:pPr>
        <w:pStyle w:val="Heading1"/>
      </w:pPr>
      <w:r>
        <w:t>Education</w:t>
      </w:r>
    </w:p>
    <w:p w14:paraId="511B54C7" w14:textId="73EE5998" w:rsidR="002B6D1C" w:rsidRDefault="0042698C" w:rsidP="0042698C">
      <w:pPr>
        <w:pStyle w:val="Bold"/>
        <w:tabs>
          <w:tab w:val="left" w:pos="8280"/>
        </w:tabs>
      </w:pPr>
      <w:r>
        <w:t>University of Central Florida</w:t>
      </w:r>
      <w:r>
        <w:tab/>
        <w:t>Dec 2023</w:t>
      </w:r>
    </w:p>
    <w:p w14:paraId="20903395" w14:textId="711E7C9D" w:rsidR="002B6D1C" w:rsidRDefault="0042698C" w:rsidP="002B6D1C">
      <w:r>
        <w:t>Ph. D. in Chemistry</w:t>
      </w:r>
    </w:p>
    <w:p w14:paraId="57179413" w14:textId="5EA52739" w:rsidR="002B6D1C" w:rsidRDefault="0042698C" w:rsidP="0042698C">
      <w:pPr>
        <w:pStyle w:val="Bold"/>
        <w:tabs>
          <w:tab w:val="left" w:pos="8280"/>
        </w:tabs>
      </w:pPr>
      <w:r>
        <w:t>University of Central Florida</w:t>
      </w:r>
      <w:r>
        <w:tab/>
        <w:t>May 2019</w:t>
      </w:r>
    </w:p>
    <w:p w14:paraId="3E98788A" w14:textId="0A7DE108" w:rsidR="002B6D1C" w:rsidRDefault="0042698C" w:rsidP="002B6D1C">
      <w:r>
        <w:t>B.S. in Chemistry</w:t>
      </w:r>
    </w:p>
    <w:p w14:paraId="5AAB7559" w14:textId="55CDA3B9" w:rsidR="002B6D1C" w:rsidRDefault="0042698C" w:rsidP="0042698C">
      <w:pPr>
        <w:pStyle w:val="Bold"/>
        <w:tabs>
          <w:tab w:val="left" w:pos="8280"/>
        </w:tabs>
      </w:pPr>
      <w:r>
        <w:t>Seminole State College</w:t>
      </w:r>
      <w:r>
        <w:tab/>
        <w:t>May 2016</w:t>
      </w:r>
    </w:p>
    <w:p w14:paraId="083F0F4C" w14:textId="4D6A455C" w:rsidR="0042698C" w:rsidRDefault="0042698C" w:rsidP="0042698C">
      <w:r>
        <w:t>A.A. in General Science</w:t>
      </w:r>
    </w:p>
    <w:p w14:paraId="680DBB34" w14:textId="475FBE6A" w:rsidR="002B6D1C" w:rsidRDefault="0042698C" w:rsidP="0042698C">
      <w:pPr>
        <w:pStyle w:val="Heading1"/>
      </w:pPr>
      <w:r>
        <w:t>Experience</w:t>
      </w:r>
    </w:p>
    <w:p w14:paraId="35F9C582" w14:textId="77777777" w:rsidR="002B6D1C" w:rsidRDefault="002B6D1C" w:rsidP="0042698C">
      <w:pPr>
        <w:pStyle w:val="Bold"/>
      </w:pPr>
      <w:r>
        <w:t>FEB 2024 – PRESENT</w:t>
      </w:r>
    </w:p>
    <w:p w14:paraId="4A1AE684" w14:textId="1C68B1B7" w:rsidR="002B6D1C" w:rsidRDefault="0042698C" w:rsidP="0042698C">
      <w:r>
        <w:t>Postdoctoral Research Associate</w:t>
      </w:r>
      <w:r w:rsidR="00375E84">
        <w:t xml:space="preserve"> – Oak Ridge National Laboratory</w:t>
      </w:r>
    </w:p>
    <w:p w14:paraId="050A2B13" w14:textId="6C16353C" w:rsidR="002B6D1C" w:rsidRPr="0042698C" w:rsidRDefault="002B6D1C" w:rsidP="0042698C">
      <w:pPr>
        <w:pStyle w:val="ListParagraph"/>
      </w:pPr>
      <w:r w:rsidRPr="0042698C">
        <w:t>Research Focus: Single Particle – Inductively Coupled Plasma – Mass Spectrometry</w:t>
      </w:r>
    </w:p>
    <w:p w14:paraId="72233890" w14:textId="682B6FF4" w:rsidR="002B6D1C" w:rsidRPr="0042698C" w:rsidRDefault="002B6D1C" w:rsidP="0042698C">
      <w:pPr>
        <w:pStyle w:val="ListParagraph"/>
      </w:pPr>
      <w:r w:rsidRPr="0042698C">
        <w:t>Engaged in collaborative NNSA related research efforts for several projects.</w:t>
      </w:r>
    </w:p>
    <w:p w14:paraId="4C3DE326" w14:textId="04BB2DDC" w:rsidR="002B6D1C" w:rsidRPr="0042698C" w:rsidRDefault="002B6D1C" w:rsidP="0042698C">
      <w:pPr>
        <w:pStyle w:val="ListParagraph"/>
      </w:pPr>
      <w:r w:rsidRPr="0042698C">
        <w:t>Development of novel instrumental techniques for the detection and characterization of nanoparticles.</w:t>
      </w:r>
    </w:p>
    <w:p w14:paraId="7D4005F0" w14:textId="3B54D86B" w:rsidR="002B6D1C" w:rsidRPr="0042698C" w:rsidRDefault="002B6D1C" w:rsidP="0042698C">
      <w:pPr>
        <w:pStyle w:val="ListParagraph"/>
      </w:pPr>
      <w:r w:rsidRPr="0042698C">
        <w:t xml:space="preserve">Operation of </w:t>
      </w:r>
      <w:proofErr w:type="spellStart"/>
      <w:r w:rsidRPr="0042698C">
        <w:t>Inducively</w:t>
      </w:r>
      <w:proofErr w:type="spellEnd"/>
      <w:r w:rsidRPr="0042698C">
        <w:t xml:space="preserve"> Coupled Plasma – Triple Quadrupole – Mass Spectrometer, Inductively Coupled Plasma – Time of Flight – Mass Spectrometer, and Scanning Electron Microscope.</w:t>
      </w:r>
    </w:p>
    <w:p w14:paraId="45A0B97C" w14:textId="77777777" w:rsidR="002B6D1C" w:rsidRDefault="002B6D1C" w:rsidP="00375E84">
      <w:pPr>
        <w:pStyle w:val="Bold"/>
      </w:pPr>
      <w:r>
        <w:t>AUG 2019 – DEC 2023</w:t>
      </w:r>
    </w:p>
    <w:p w14:paraId="41F8B26C" w14:textId="6ED1551B" w:rsidR="002B6D1C" w:rsidRDefault="00375E84" w:rsidP="00375E84">
      <w:r>
        <w:t>Graduate Research Assistant – University of Central Florida</w:t>
      </w:r>
    </w:p>
    <w:p w14:paraId="7CE1B40B" w14:textId="77777777" w:rsidR="002B6D1C" w:rsidRDefault="002B6D1C" w:rsidP="00375E84">
      <w:r>
        <w:t>Teaching:</w:t>
      </w:r>
    </w:p>
    <w:p w14:paraId="79C50FE4" w14:textId="294490DD" w:rsidR="002B6D1C" w:rsidRDefault="002B6D1C" w:rsidP="00375E84">
      <w:pPr>
        <w:pStyle w:val="ListParagraph"/>
      </w:pPr>
      <w:r w:rsidRPr="00375E84">
        <w:t>Responsible</w:t>
      </w:r>
      <w:r>
        <w:t xml:space="preserve"> for two </w:t>
      </w:r>
      <w:r w:rsidRPr="00375E84">
        <w:t>sections</w:t>
      </w:r>
      <w:r>
        <w:t xml:space="preserve"> of Analytical Chemistry Laboratory</w:t>
      </w:r>
    </w:p>
    <w:p w14:paraId="17FF8E73" w14:textId="2F614457" w:rsidR="002B6D1C" w:rsidRDefault="002B6D1C" w:rsidP="00375E84">
      <w:pPr>
        <w:pStyle w:val="ListParagraph"/>
      </w:pPr>
      <w:r>
        <w:t>Instructed and mentored students in a teaching laboratory setting.</w:t>
      </w:r>
    </w:p>
    <w:p w14:paraId="4208858E" w14:textId="62920744" w:rsidR="002B6D1C" w:rsidRDefault="002B6D1C" w:rsidP="00375E84">
      <w:pPr>
        <w:pStyle w:val="ListParagraph"/>
      </w:pPr>
      <w:r>
        <w:t>Ensured procedures were followed safely.</w:t>
      </w:r>
    </w:p>
    <w:p w14:paraId="5BF85FC4" w14:textId="42CF2DD7" w:rsidR="002B6D1C" w:rsidRDefault="002B6D1C" w:rsidP="00375E84">
      <w:pPr>
        <w:pStyle w:val="ListParagraph"/>
      </w:pPr>
      <w:r>
        <w:t>Graded weekly lab reports.</w:t>
      </w:r>
    </w:p>
    <w:p w14:paraId="627ED178" w14:textId="77777777" w:rsidR="002B6D1C" w:rsidRDefault="002B6D1C" w:rsidP="00375E84">
      <w:r>
        <w:t>Research:</w:t>
      </w:r>
    </w:p>
    <w:p w14:paraId="3636DEAF" w14:textId="6A527A55" w:rsidR="002B6D1C" w:rsidRDefault="002B6D1C" w:rsidP="00375E84">
      <w:pPr>
        <w:pStyle w:val="ListParagraph"/>
      </w:pPr>
      <w:r>
        <w:lastRenderedPageBreak/>
        <w:t>Studies on oxidative dissolution of technetium oxide (99TcO2) by redox active minerals under different geochemical conditions, focusing on anaerobic environments.</w:t>
      </w:r>
    </w:p>
    <w:p w14:paraId="72099D3D" w14:textId="6F17CA47" w:rsidR="002B6D1C" w:rsidRDefault="002B6D1C" w:rsidP="00375E84">
      <w:pPr>
        <w:pStyle w:val="ListParagraph"/>
      </w:pPr>
      <w:r>
        <w:t xml:space="preserve">Interface redox chemistry between technetium oxide and </w:t>
      </w:r>
      <w:proofErr w:type="gramStart"/>
      <w:r>
        <w:t>Mn(</w:t>
      </w:r>
      <w:proofErr w:type="gramEnd"/>
      <w:r>
        <w:t>III)-ligand oxidizing complexes: kinetic, speciation and surface characterization studies.</w:t>
      </w:r>
    </w:p>
    <w:p w14:paraId="75E219CE" w14:textId="0F4BF4F6" w:rsidR="002B6D1C" w:rsidRDefault="002B6D1C" w:rsidP="00375E84">
      <w:pPr>
        <w:pStyle w:val="ListParagraph"/>
      </w:pPr>
      <w:r>
        <w:t>Synthesis of technetium sulfides &amp; stability as a function of pH, ionic strength, and presence of inorganic ligands.</w:t>
      </w:r>
    </w:p>
    <w:p w14:paraId="7E04DC5C" w14:textId="3BABEC89" w:rsidR="002B6D1C" w:rsidRDefault="002B6D1C" w:rsidP="00375E84">
      <w:pPr>
        <w:pStyle w:val="ListParagraph"/>
      </w:pPr>
      <w:r>
        <w:t>Ligand promoted dissolution of radionuclide sparingly soluble phases.</w:t>
      </w:r>
    </w:p>
    <w:p w14:paraId="1B869E40" w14:textId="6D5ADA41" w:rsidR="002B6D1C" w:rsidRDefault="002B6D1C" w:rsidP="00375E84">
      <w:pPr>
        <w:pStyle w:val="ListParagraph"/>
      </w:pPr>
      <w:r>
        <w:t>Sample analysis using ICP-MS, UV-Vis Spectroscopy, SEM, Liquid Scintillation Counting (α-, β- discrimination), XRD, IC, IR, Raman, and XRF.</w:t>
      </w:r>
    </w:p>
    <w:p w14:paraId="1671B539" w14:textId="77777777" w:rsidR="002B6D1C" w:rsidRDefault="002B6D1C" w:rsidP="002B6D1C">
      <w:pPr>
        <w:spacing w:after="0" w:line="240" w:lineRule="auto"/>
        <w:jc w:val="both"/>
      </w:pPr>
    </w:p>
    <w:p w14:paraId="2342197C" w14:textId="3294C697" w:rsidR="002B6D1C" w:rsidRDefault="002B6D1C" w:rsidP="00375E84">
      <w:pPr>
        <w:pStyle w:val="Bold"/>
      </w:pPr>
      <w:r>
        <w:t>JUNE 2022 – AU</w:t>
      </w:r>
      <w:r w:rsidR="00375E84">
        <w:t xml:space="preserve">G </w:t>
      </w:r>
      <w:r>
        <w:t>2022</w:t>
      </w:r>
    </w:p>
    <w:p w14:paraId="1ED5FADE" w14:textId="29E6189E" w:rsidR="00375E84" w:rsidRPr="00375E84" w:rsidRDefault="00375E84" w:rsidP="00375E84">
      <w:r>
        <w:t xml:space="preserve">Glenn T. </w:t>
      </w:r>
      <w:proofErr w:type="spellStart"/>
      <w:r>
        <w:t>Seagbord</w:t>
      </w:r>
      <w:proofErr w:type="spellEnd"/>
      <w:r>
        <w:t xml:space="preserve"> Institute Summer Intern – Lawrence Livermore National Laboratory</w:t>
      </w:r>
    </w:p>
    <w:p w14:paraId="3FA7CB66" w14:textId="6471093D" w:rsidR="002B6D1C" w:rsidRPr="00375E84" w:rsidRDefault="002B6D1C" w:rsidP="00375E84">
      <w:pPr>
        <w:pStyle w:val="ListParagraph"/>
      </w:pPr>
      <w:r w:rsidRPr="00375E84">
        <w:t>Studied the geochemical processes controlling plutonium and cesium transport in sediment cores from the Nevada National Security Site (NNSS).</w:t>
      </w:r>
    </w:p>
    <w:p w14:paraId="2332E6B1" w14:textId="42C1F4CF" w:rsidR="002B6D1C" w:rsidRPr="00375E84" w:rsidRDefault="002B6D1C" w:rsidP="00375E84">
      <w:pPr>
        <w:pStyle w:val="ListParagraph"/>
      </w:pPr>
      <w:r w:rsidRPr="00375E84">
        <w:t xml:space="preserve">Performed full qualitative X-Ray Diffraction analysis of NNSS sediment cores, including sample preparation, instrument operation and data analysis via </w:t>
      </w:r>
      <w:proofErr w:type="spellStart"/>
      <w:r w:rsidRPr="00375E84">
        <w:t>Profex</w:t>
      </w:r>
      <w:proofErr w:type="spellEnd"/>
      <w:r w:rsidRPr="00375E84">
        <w:t xml:space="preserve"> refinement software.</w:t>
      </w:r>
    </w:p>
    <w:p w14:paraId="72C8D795" w14:textId="7DF54B85" w:rsidR="002B6D1C" w:rsidRPr="00375E84" w:rsidRDefault="002B6D1C" w:rsidP="00375E84">
      <w:pPr>
        <w:pStyle w:val="ListParagraph"/>
      </w:pPr>
      <w:r w:rsidRPr="00375E84">
        <w:t xml:space="preserve">Extracted Plutonium from sediment cores via column chemistry for </w:t>
      </w:r>
      <w:proofErr w:type="spellStart"/>
      <w:r w:rsidRPr="00375E84">
        <w:t>multicollector</w:t>
      </w:r>
      <w:proofErr w:type="spellEnd"/>
      <w:r w:rsidRPr="00375E84">
        <w:t xml:space="preserve"> inductively coupled plasma mass spectrometry (MC-ICP-MS) analysis.</w:t>
      </w:r>
    </w:p>
    <w:p w14:paraId="1E0373AE" w14:textId="04C13C98" w:rsidR="002B6D1C" w:rsidRPr="00375E84" w:rsidRDefault="002B6D1C" w:rsidP="00375E84">
      <w:pPr>
        <w:pStyle w:val="ListParagraph"/>
      </w:pPr>
      <w:r w:rsidRPr="00375E84">
        <w:t>Determined Total Organic Carbon content of sediment cores using a TOC analyzer.</w:t>
      </w:r>
    </w:p>
    <w:p w14:paraId="251A9525" w14:textId="5D65059B" w:rsidR="002B6D1C" w:rsidRPr="00375E84" w:rsidRDefault="002B6D1C" w:rsidP="00375E84">
      <w:pPr>
        <w:pStyle w:val="ListParagraph"/>
      </w:pPr>
      <w:r w:rsidRPr="00375E84">
        <w:t>Analyzed Gamma Spectrometry data to determine Cesum-137 concentrations in sediment cores.</w:t>
      </w:r>
    </w:p>
    <w:p w14:paraId="07D865EA" w14:textId="77777777" w:rsidR="002B6D1C" w:rsidRDefault="002B6D1C" w:rsidP="00375E84">
      <w:pPr>
        <w:pStyle w:val="Heading1"/>
      </w:pPr>
      <w:r>
        <w:t>SKILLS</w:t>
      </w:r>
    </w:p>
    <w:p w14:paraId="13CA81B3" w14:textId="15174D22" w:rsidR="002B6D1C" w:rsidRDefault="002B6D1C" w:rsidP="00375E84">
      <w:pPr>
        <w:pStyle w:val="ListParagraph"/>
      </w:pPr>
      <w:r>
        <w:t>Analytical Techniques: ICP-MS (Inductively Coupled Plasma Mass Spectrometry), Tandem IC-ICP-MS (Ion Chromatograph – Inductively Coupled Plasma Mass Spectrometry), Liquid Scintillation Counting, UV-Vis Spectroscopy, XRD (X-Ray Diffraction), XRF (X-Ray Fluorescence), Infrared Spectroscopy, Raman Spectroscopy, IC (Ion Chromatography), XPS (X-ray Photoelectron Spectroscopy), Gamma Spectrometry, and SEM (Scanning Electron Microscopy).</w:t>
      </w:r>
    </w:p>
    <w:p w14:paraId="5ADE72A3" w14:textId="45E74C11" w:rsidR="002B6D1C" w:rsidRDefault="002B6D1C" w:rsidP="00375E84">
      <w:pPr>
        <w:pStyle w:val="ListParagraph"/>
      </w:pPr>
      <w:r>
        <w:t xml:space="preserve">Extensive experience with ICP-MS, </w:t>
      </w:r>
      <w:proofErr w:type="gramStart"/>
      <w:r>
        <w:t>including:</w:t>
      </w:r>
      <w:proofErr w:type="gramEnd"/>
      <w:r>
        <w:t xml:space="preserve"> instrument operation, maintenance, tuning, calibration, method development and optimization, interference correction, and sample preparation (both environmental and synthetic).</w:t>
      </w:r>
    </w:p>
    <w:p w14:paraId="22E0C36A" w14:textId="7E80662A" w:rsidR="002B6D1C" w:rsidRDefault="002B6D1C" w:rsidP="00375E84">
      <w:pPr>
        <w:pStyle w:val="ListParagraph"/>
      </w:pPr>
      <w:r>
        <w:t>Extensive experience working within an anaerobic glovebox.</w:t>
      </w:r>
    </w:p>
    <w:p w14:paraId="23B57813" w14:textId="0179EF76" w:rsidR="002B6D1C" w:rsidRDefault="002B6D1C" w:rsidP="00375E84">
      <w:pPr>
        <w:pStyle w:val="ListParagraph"/>
      </w:pPr>
      <w:r>
        <w:t xml:space="preserve">Extensive experience maintaining an anaerobic glovebox and associated vacuum pump, </w:t>
      </w:r>
      <w:proofErr w:type="gramStart"/>
      <w:r>
        <w:t>including:</w:t>
      </w:r>
      <w:proofErr w:type="gramEnd"/>
      <w:r>
        <w:t xml:space="preserve"> gas cylinder replacement, catalyst regeneration, catalyst replacement, filter replacement, oil changes, glove replacement.</w:t>
      </w:r>
    </w:p>
    <w:p w14:paraId="03CC3E15" w14:textId="5AC94813" w:rsidR="002B6D1C" w:rsidRDefault="002B6D1C" w:rsidP="00375E84">
      <w:pPr>
        <w:pStyle w:val="ListParagraph"/>
      </w:pPr>
      <w:r>
        <w:t>Knowledge and Experience in the proper handling, storage, and disposal of radioactive materials, as well as lab safety (contamination surveys and de-contamination procedure).</w:t>
      </w:r>
    </w:p>
    <w:p w14:paraId="5F5841C4" w14:textId="463C9292" w:rsidR="002B6D1C" w:rsidRDefault="002B6D1C" w:rsidP="00375E84">
      <w:pPr>
        <w:pStyle w:val="ListParagraph"/>
      </w:pPr>
      <w:r>
        <w:t xml:space="preserve">Data processing using Origin, Match! (XRD analysis), </w:t>
      </w:r>
      <w:proofErr w:type="spellStart"/>
      <w:r>
        <w:t>Profex</w:t>
      </w:r>
      <w:proofErr w:type="spellEnd"/>
      <w:r>
        <w:t xml:space="preserve"> (XRD analysis), IR Master, </w:t>
      </w:r>
      <w:proofErr w:type="spellStart"/>
      <w:r>
        <w:t>Qtegra</w:t>
      </w:r>
      <w:proofErr w:type="spellEnd"/>
      <w:r>
        <w:t xml:space="preserve"> (ICP-MS), Hydra/Medusa (thermodynamic speciation)</w:t>
      </w:r>
      <w:r w:rsidR="00375E84">
        <w:t>, Excel</w:t>
      </w:r>
      <w:r>
        <w:t>.</w:t>
      </w:r>
    </w:p>
    <w:p w14:paraId="6908C5AF" w14:textId="7FAF31A2" w:rsidR="00375E84" w:rsidRDefault="00375E84" w:rsidP="00375E84">
      <w:pPr>
        <w:pStyle w:val="Heading1"/>
      </w:pPr>
      <w:r>
        <w:lastRenderedPageBreak/>
        <w:t>Publications</w:t>
      </w:r>
    </w:p>
    <w:p w14:paraId="5D7494E7" w14:textId="2A793759" w:rsidR="00375E84" w:rsidRDefault="00375E84" w:rsidP="00375E84">
      <w:r>
        <w:t xml:space="preserve">(10) </w:t>
      </w:r>
      <w:r w:rsidRPr="00D17826">
        <w:rPr>
          <w:b/>
          <w:bCs/>
        </w:rPr>
        <w:t>Stanberry, J.</w:t>
      </w:r>
      <w:r>
        <w:t xml:space="preserve">; </w:t>
      </w:r>
      <w:r w:rsidR="00780BDF">
        <w:t xml:space="preserve">Andrew, H.; Thompson, C.; </w:t>
      </w:r>
      <w:r w:rsidR="00D17826">
        <w:t xml:space="preserve">Ticknor, B.; Manard, B. </w:t>
      </w:r>
      <w:r w:rsidR="00D17826" w:rsidRPr="00D17826">
        <w:rPr>
          <w:b/>
          <w:bCs/>
        </w:rPr>
        <w:t>Microextraction – single particle - inductively</w:t>
      </w:r>
      <w:r w:rsidRPr="00D17826">
        <w:rPr>
          <w:b/>
          <w:bCs/>
        </w:rPr>
        <w:t xml:space="preserve"> </w:t>
      </w:r>
      <w:r w:rsidR="00D17826" w:rsidRPr="00D17826">
        <w:rPr>
          <w:b/>
          <w:bCs/>
        </w:rPr>
        <w:t>coupled plasma – mass spectrometry for the direct analysis of nanoparticles on surfaces</w:t>
      </w:r>
      <w:r w:rsidR="00D17826">
        <w:t xml:space="preserve">. Submitted to </w:t>
      </w:r>
      <w:r w:rsidR="00D17826" w:rsidRPr="00D17826">
        <w:rPr>
          <w:i/>
          <w:iCs/>
        </w:rPr>
        <w:t>Analytical Chemistry 2024</w:t>
      </w:r>
      <w:r w:rsidR="00D17826">
        <w:t>.</w:t>
      </w:r>
    </w:p>
    <w:p w14:paraId="211B24F0" w14:textId="3679176C" w:rsidR="00375E84" w:rsidRDefault="00375E84" w:rsidP="00375E84">
      <w:r>
        <w:t>(</w:t>
      </w:r>
      <w:r w:rsidR="00D17826">
        <w:t>9</w:t>
      </w:r>
      <w:r>
        <w:t xml:space="preserve">) </w:t>
      </w:r>
      <w:proofErr w:type="spellStart"/>
      <w:r>
        <w:t>Szlamkowicz</w:t>
      </w:r>
      <w:proofErr w:type="spellEnd"/>
      <w:r>
        <w:t xml:space="preserve">, I.; </w:t>
      </w:r>
      <w:r w:rsidRPr="00D17826">
        <w:rPr>
          <w:b/>
          <w:bCs/>
        </w:rPr>
        <w:t>Stanberry, J.</w:t>
      </w:r>
      <w:r>
        <w:t xml:space="preserve">; Hager, T.; Hunley, L.; Anagnostopoulos, V. </w:t>
      </w:r>
      <w:r w:rsidRPr="00D17826">
        <w:rPr>
          <w:b/>
          <w:bCs/>
        </w:rPr>
        <w:t>The importance of filtration in technetium and iodine experiments</w:t>
      </w:r>
      <w:r>
        <w:t xml:space="preserve">. </w:t>
      </w:r>
      <w:r w:rsidRPr="00D17826">
        <w:rPr>
          <w:i/>
          <w:iCs/>
        </w:rPr>
        <w:t>Journal of Radioanalytical and Nuclear Chemistry</w:t>
      </w:r>
      <w:r>
        <w:t xml:space="preserve"> 2024, 1-7.</w:t>
      </w:r>
    </w:p>
    <w:p w14:paraId="2964BF7D" w14:textId="14346A4A" w:rsidR="00375E84" w:rsidRDefault="00375E84" w:rsidP="00375E84">
      <w:r>
        <w:t>(</w:t>
      </w:r>
      <w:r w:rsidR="00D17826">
        <w:t>8</w:t>
      </w:r>
      <w:r>
        <w:t xml:space="preserve">) Ruiz-Garcia, M.; </w:t>
      </w:r>
      <w:r w:rsidRPr="00D17826">
        <w:rPr>
          <w:b/>
          <w:bCs/>
        </w:rPr>
        <w:t>Stanberry, J.</w:t>
      </w:r>
      <w:r>
        <w:t xml:space="preserve">; Ribeiro, G. B.; Anagnostopoulos, V. </w:t>
      </w:r>
      <w:r w:rsidRPr="00D17826">
        <w:rPr>
          <w:b/>
          <w:bCs/>
        </w:rPr>
        <w:t>Oxidative dissolution of Cr (OH) 3 and mixed Fe-Cr (III) phases by aqueous Mn (III)-pyrophosphate complex</w:t>
      </w:r>
      <w:r>
        <w:t xml:space="preserve">. </w:t>
      </w:r>
      <w:r w:rsidRPr="00D17826">
        <w:rPr>
          <w:i/>
          <w:iCs/>
        </w:rPr>
        <w:t>Journal of Environmental Sciences</w:t>
      </w:r>
      <w:r>
        <w:t xml:space="preserve"> 2024, 139, 105-113.</w:t>
      </w:r>
    </w:p>
    <w:p w14:paraId="1912F003" w14:textId="21D92370" w:rsidR="00375E84" w:rsidRDefault="00375E84" w:rsidP="00375E84">
      <w:r>
        <w:t>(</w:t>
      </w:r>
      <w:r w:rsidR="00D17826">
        <w:t>7</w:t>
      </w:r>
      <w:r>
        <w:t xml:space="preserve">) Snyder, M.; Hunley, L.; </w:t>
      </w:r>
      <w:r w:rsidRPr="00D17826">
        <w:rPr>
          <w:b/>
          <w:bCs/>
        </w:rPr>
        <w:t>Stanberry, J.</w:t>
      </w:r>
      <w:r>
        <w:t xml:space="preserve">; </w:t>
      </w:r>
      <w:proofErr w:type="spellStart"/>
      <w:r>
        <w:t>Szlamkowicz</w:t>
      </w:r>
      <w:proofErr w:type="spellEnd"/>
      <w:r>
        <w:t xml:space="preserve">, I.; Jones, B.; Anagnostopoulos, V. A </w:t>
      </w:r>
      <w:r w:rsidRPr="00D17826">
        <w:rPr>
          <w:b/>
          <w:bCs/>
        </w:rPr>
        <w:t xml:space="preserve">Preliminary Sorption Study of Uranium on MnO2 (Pyrolusite) in the Presence of Siderophore </w:t>
      </w:r>
      <w:proofErr w:type="spellStart"/>
      <w:r w:rsidRPr="00D17826">
        <w:rPr>
          <w:b/>
          <w:bCs/>
        </w:rPr>
        <w:t>Desferrioxamine</w:t>
      </w:r>
      <w:proofErr w:type="spellEnd"/>
      <w:r w:rsidRPr="00D17826">
        <w:rPr>
          <w:b/>
          <w:bCs/>
        </w:rPr>
        <w:t xml:space="preserve"> B—The Mechanism of a Ternary System</w:t>
      </w:r>
      <w:r>
        <w:t xml:space="preserve">. </w:t>
      </w:r>
      <w:r w:rsidRPr="00D17826">
        <w:rPr>
          <w:i/>
          <w:iCs/>
        </w:rPr>
        <w:t>Water</w:t>
      </w:r>
      <w:r>
        <w:t xml:space="preserve"> 2023, 15 (18), 3241.</w:t>
      </w:r>
    </w:p>
    <w:p w14:paraId="068E4F27" w14:textId="58503837" w:rsidR="00375E84" w:rsidRDefault="00375E84" w:rsidP="00375E84">
      <w:r>
        <w:t>(</w:t>
      </w:r>
      <w:r w:rsidR="00D17826">
        <w:t>6</w:t>
      </w:r>
      <w:r>
        <w:t xml:space="preserve">) </w:t>
      </w:r>
      <w:proofErr w:type="spellStart"/>
      <w:r>
        <w:t>Szlamkowicz</w:t>
      </w:r>
      <w:proofErr w:type="spellEnd"/>
      <w:r>
        <w:t xml:space="preserve">, I. B.; Fentress, A. J.; </w:t>
      </w:r>
      <w:proofErr w:type="spellStart"/>
      <w:r>
        <w:t>Longen</w:t>
      </w:r>
      <w:proofErr w:type="spellEnd"/>
      <w:r>
        <w:t xml:space="preserve">, L. F.; </w:t>
      </w:r>
      <w:r w:rsidRPr="00D17826">
        <w:rPr>
          <w:b/>
          <w:bCs/>
        </w:rPr>
        <w:t>Stanberry, J. S.</w:t>
      </w:r>
      <w:r>
        <w:t xml:space="preserve">; Anagnostopoulos, V. A. </w:t>
      </w:r>
      <w:r w:rsidRPr="00D17826">
        <w:rPr>
          <w:b/>
          <w:bCs/>
        </w:rPr>
        <w:t>Transformations and Speciation of Iodine in the Environment as a Result of Oxidation by Manganese Minerals</w:t>
      </w:r>
      <w:r>
        <w:t xml:space="preserve">. </w:t>
      </w:r>
      <w:r w:rsidRPr="00D17826">
        <w:rPr>
          <w:i/>
          <w:iCs/>
        </w:rPr>
        <w:t>ACS Earth and Space Chemistry</w:t>
      </w:r>
      <w:r>
        <w:t xml:space="preserve"> 2022, 6 (8), 1948-1956.</w:t>
      </w:r>
    </w:p>
    <w:p w14:paraId="1C7F3727" w14:textId="77777777" w:rsidR="00375E84" w:rsidRDefault="00375E84" w:rsidP="00375E84">
      <w:r>
        <w:t xml:space="preserve">(5) </w:t>
      </w:r>
      <w:proofErr w:type="spellStart"/>
      <w:r>
        <w:t>Szlamkowicz</w:t>
      </w:r>
      <w:proofErr w:type="spellEnd"/>
      <w:r>
        <w:t xml:space="preserve">, I.; </w:t>
      </w:r>
      <w:r w:rsidRPr="00D17826">
        <w:rPr>
          <w:b/>
          <w:bCs/>
        </w:rPr>
        <w:t>Stanberry, J.</w:t>
      </w:r>
      <w:r>
        <w:t xml:space="preserve">; Lugo, K.; Murphy, Z.; Ruiz Garcia, M.; Hunley, L.; </w:t>
      </w:r>
      <w:proofErr w:type="spellStart"/>
      <w:r>
        <w:t>Qafoku</w:t>
      </w:r>
      <w:proofErr w:type="spellEnd"/>
      <w:r>
        <w:t xml:space="preserve">, N. P.; Anagnostopoulos, V. </w:t>
      </w:r>
      <w:r w:rsidRPr="00D17826">
        <w:rPr>
          <w:b/>
          <w:bCs/>
        </w:rPr>
        <w:t>Role of manganese oxides in controlling subsurface metals and radionuclides mobility: a review</w:t>
      </w:r>
      <w:r>
        <w:t xml:space="preserve">. </w:t>
      </w:r>
      <w:r w:rsidRPr="00D17826">
        <w:rPr>
          <w:i/>
          <w:iCs/>
        </w:rPr>
        <w:t>ACS Earth and Space Chemistry</w:t>
      </w:r>
      <w:r>
        <w:t xml:space="preserve"> 2022, 7 (1), 1-10.</w:t>
      </w:r>
    </w:p>
    <w:p w14:paraId="57739E8B" w14:textId="6F7BEFF4" w:rsidR="00375E84" w:rsidRDefault="00375E84" w:rsidP="00375E84">
      <w:r>
        <w:t>(</w:t>
      </w:r>
      <w:r w:rsidR="00D17826">
        <w:t>4</w:t>
      </w:r>
      <w:r>
        <w:t xml:space="preserve">) </w:t>
      </w:r>
      <w:proofErr w:type="spellStart"/>
      <w:r>
        <w:t>Pilevar</w:t>
      </w:r>
      <w:proofErr w:type="spellEnd"/>
      <w:r>
        <w:t xml:space="preserve">, M.; Hwang, J.-H.; </w:t>
      </w:r>
      <w:r w:rsidRPr="00D17826">
        <w:rPr>
          <w:b/>
          <w:bCs/>
        </w:rPr>
        <w:t>Stanberry, J.</w:t>
      </w:r>
      <w:r>
        <w:t xml:space="preserve">; Anagnostopoulos, V.; </w:t>
      </w:r>
      <w:proofErr w:type="spellStart"/>
      <w:r>
        <w:t>Chumbimuni</w:t>
      </w:r>
      <w:proofErr w:type="spellEnd"/>
      <w:r>
        <w:t xml:space="preserve">-Torres, K.; Lee, W. H. </w:t>
      </w:r>
      <w:r w:rsidRPr="00D17826">
        <w:rPr>
          <w:b/>
          <w:bCs/>
        </w:rPr>
        <w:t>Bismuth-chitosan nanocomposite sensors for trace level detection of Ni (II) and Co (II) in water samples</w:t>
      </w:r>
      <w:r>
        <w:t xml:space="preserve">. </w:t>
      </w:r>
      <w:r w:rsidRPr="00D17826">
        <w:rPr>
          <w:i/>
          <w:iCs/>
        </w:rPr>
        <w:t>Water</w:t>
      </w:r>
      <w:r>
        <w:t xml:space="preserve"> 2022, 14 (3), 302.</w:t>
      </w:r>
    </w:p>
    <w:p w14:paraId="0996305D" w14:textId="2E0B8157" w:rsidR="00375E84" w:rsidRDefault="00375E84" w:rsidP="00375E84">
      <w:r>
        <w:t>(</w:t>
      </w:r>
      <w:r w:rsidR="00D17826">
        <w:t>3</w:t>
      </w:r>
      <w:r>
        <w:t xml:space="preserve">) </w:t>
      </w:r>
      <w:r w:rsidRPr="00D17826">
        <w:rPr>
          <w:b/>
          <w:bCs/>
        </w:rPr>
        <w:t>Stanberry, J.</w:t>
      </w:r>
      <w:r>
        <w:t xml:space="preserve">; </w:t>
      </w:r>
      <w:proofErr w:type="spellStart"/>
      <w:r>
        <w:t>Szlamkowicz</w:t>
      </w:r>
      <w:proofErr w:type="spellEnd"/>
      <w:r>
        <w:t xml:space="preserve">, I.; Purdy, L. R.; Anagnostopoulos, V. </w:t>
      </w:r>
      <w:proofErr w:type="spellStart"/>
      <w:r w:rsidRPr="00D17826">
        <w:rPr>
          <w:b/>
          <w:bCs/>
        </w:rPr>
        <w:t>TcO</w:t>
      </w:r>
      <w:proofErr w:type="spellEnd"/>
      <w:r w:rsidRPr="00D17826">
        <w:rPr>
          <w:b/>
          <w:bCs/>
        </w:rPr>
        <w:t xml:space="preserve"> 2 oxidative dissolution by </w:t>
      </w:r>
      <w:proofErr w:type="spellStart"/>
      <w:r w:rsidRPr="00D17826">
        <w:rPr>
          <w:b/>
          <w:bCs/>
        </w:rPr>
        <w:t>birnessite</w:t>
      </w:r>
      <w:proofErr w:type="spellEnd"/>
      <w:r w:rsidRPr="00D17826">
        <w:rPr>
          <w:b/>
          <w:bCs/>
        </w:rPr>
        <w:t xml:space="preserve"> under anaerobic conditions: a solid–solid redox reaction impacting the environmental mobility of Tc-99</w:t>
      </w:r>
      <w:r>
        <w:t xml:space="preserve">. </w:t>
      </w:r>
      <w:r w:rsidRPr="00D17826">
        <w:rPr>
          <w:i/>
          <w:iCs/>
        </w:rPr>
        <w:t>Environmental Science: Processes &amp; Impacts</w:t>
      </w:r>
      <w:r>
        <w:t xml:space="preserve"> 2021, 23 (6), 844-854.</w:t>
      </w:r>
    </w:p>
    <w:p w14:paraId="61CA088B" w14:textId="2EBC1B41" w:rsidR="00375E84" w:rsidRDefault="00375E84" w:rsidP="00375E84">
      <w:r>
        <w:t>(</w:t>
      </w:r>
      <w:r w:rsidR="00D17826">
        <w:t>2</w:t>
      </w:r>
      <w:r>
        <w:t xml:space="preserve">) </w:t>
      </w:r>
      <w:r w:rsidRPr="00D17826">
        <w:rPr>
          <w:b/>
          <w:bCs/>
        </w:rPr>
        <w:t>Stanberry, J.</w:t>
      </w:r>
      <w:r>
        <w:t xml:space="preserve">; </w:t>
      </w:r>
      <w:proofErr w:type="spellStart"/>
      <w:r>
        <w:t>Szlamkowicz</w:t>
      </w:r>
      <w:proofErr w:type="spellEnd"/>
      <w:r>
        <w:t xml:space="preserve">, I.; </w:t>
      </w:r>
      <w:proofErr w:type="spellStart"/>
      <w:r>
        <w:t>Magno</w:t>
      </w:r>
      <w:proofErr w:type="spellEnd"/>
      <w:r>
        <w:t xml:space="preserve">, D.; Shultz, L.; Anagnostopoulos, V. </w:t>
      </w:r>
      <w:r w:rsidRPr="00D17826">
        <w:rPr>
          <w:b/>
          <w:bCs/>
        </w:rPr>
        <w:t>Oxidative dissolution of TcO2 by Mn (III) minerals under anaerobic conditions: Implications on technetium-99 remediation</w:t>
      </w:r>
      <w:r>
        <w:t xml:space="preserve">. </w:t>
      </w:r>
      <w:r w:rsidRPr="00D17826">
        <w:rPr>
          <w:i/>
          <w:iCs/>
        </w:rPr>
        <w:t>Applied Geochemistry</w:t>
      </w:r>
      <w:r>
        <w:t xml:space="preserve"> 2021, 127, 104858.</w:t>
      </w:r>
    </w:p>
    <w:p w14:paraId="1EB6B582" w14:textId="00E08E76" w:rsidR="00375E84" w:rsidRDefault="00375E84" w:rsidP="00375E84">
      <w:r>
        <w:t>(</w:t>
      </w:r>
      <w:r w:rsidR="00D17826">
        <w:t>1</w:t>
      </w:r>
      <w:r>
        <w:t xml:space="preserve">) Hwang, J.-H.; Fox, D.; </w:t>
      </w:r>
      <w:r w:rsidRPr="00D17826">
        <w:rPr>
          <w:b/>
          <w:bCs/>
        </w:rPr>
        <w:t>Stanberry, J.</w:t>
      </w:r>
      <w:r>
        <w:t xml:space="preserve">; Anagnostopoulos, V.; Zhai, L.; Lee, W. H. </w:t>
      </w:r>
      <w:r w:rsidRPr="00D17826">
        <w:rPr>
          <w:b/>
          <w:bCs/>
        </w:rPr>
        <w:t>Direct Mercury Detection in Landfill Leachate Using a Novel AuNP-Biopolymer Carbon Screen-Printed Electrode Sensor</w:t>
      </w:r>
      <w:r>
        <w:t xml:space="preserve">. </w:t>
      </w:r>
      <w:r w:rsidRPr="00D17826">
        <w:rPr>
          <w:i/>
          <w:iCs/>
        </w:rPr>
        <w:t>Micromachines</w:t>
      </w:r>
      <w:r>
        <w:t xml:space="preserve"> 2021, 12 (6), 649.</w:t>
      </w:r>
    </w:p>
    <w:p w14:paraId="0786C470" w14:textId="508EB940" w:rsidR="005753AC" w:rsidRDefault="005753AC" w:rsidP="005753AC">
      <w:pPr>
        <w:pStyle w:val="Heading1"/>
      </w:pPr>
      <w:r>
        <w:t>Manuscripts Under Preparation</w:t>
      </w:r>
    </w:p>
    <w:p w14:paraId="356C7A6A" w14:textId="083BC1AB" w:rsidR="005753AC" w:rsidRPr="005753AC" w:rsidRDefault="005753AC" w:rsidP="005753AC">
      <w:r>
        <w:t xml:space="preserve">(1) </w:t>
      </w:r>
      <w:r w:rsidRPr="00182533">
        <w:rPr>
          <w:b/>
          <w:bCs/>
        </w:rPr>
        <w:t>Stanberry, J</w:t>
      </w:r>
      <w:r>
        <w:t xml:space="preserve">.; Russel, I.; Morgan, K.; Ronchetti, Z.; Carroll, T.; Anagnostopoulos, V., </w:t>
      </w:r>
      <w:proofErr w:type="gramStart"/>
      <w:r>
        <w:t>Tc(</w:t>
      </w:r>
      <w:proofErr w:type="gramEnd"/>
      <w:r>
        <w:t xml:space="preserve">IV) </w:t>
      </w:r>
      <w:r w:rsidRPr="00182533">
        <w:rPr>
          <w:b/>
          <w:bCs/>
        </w:rPr>
        <w:t>Oxidation and Mobilization of Tc-99 Reduced Phases by Mn(III)-Pyrophosphate Aqueous Complexes Under Anoxic Conditions: Implications for Remediation of a Risk Driving Radionuclide</w:t>
      </w:r>
      <w:r>
        <w:t>.</w:t>
      </w:r>
    </w:p>
    <w:p w14:paraId="25C47B82" w14:textId="5C87E264" w:rsidR="00375E84" w:rsidRDefault="005753AC" w:rsidP="005753AC">
      <w:pPr>
        <w:pStyle w:val="Heading1"/>
      </w:pPr>
      <w:r>
        <w:lastRenderedPageBreak/>
        <w:t>Presentations</w:t>
      </w:r>
    </w:p>
    <w:p w14:paraId="16BCE90F" w14:textId="3E16D682" w:rsidR="005753AC" w:rsidRDefault="005753AC" w:rsidP="005753AC">
      <w:pPr>
        <w:pStyle w:val="Heading2"/>
      </w:pPr>
      <w:r>
        <w:t>Oral</w:t>
      </w:r>
    </w:p>
    <w:p w14:paraId="21726285" w14:textId="5CD0AAA1" w:rsidR="005753AC" w:rsidRDefault="00182533" w:rsidP="005753AC">
      <w:r w:rsidRPr="00182533">
        <w:t>(7)</w:t>
      </w:r>
      <w:r>
        <w:rPr>
          <w:b/>
          <w:bCs/>
        </w:rPr>
        <w:t xml:space="preserve"> </w:t>
      </w:r>
      <w:r w:rsidR="005753AC" w:rsidRPr="00182533">
        <w:rPr>
          <w:b/>
          <w:bCs/>
        </w:rPr>
        <w:t>J. Stanberry</w:t>
      </w:r>
      <w:r w:rsidR="005753AC">
        <w:t xml:space="preserve">, H. Andrews, B. Ticknor, C. Thompson, B. Manard. </w:t>
      </w:r>
      <w:proofErr w:type="spellStart"/>
      <w:r w:rsidR="005753AC" w:rsidRPr="00182533">
        <w:rPr>
          <w:b/>
          <w:bCs/>
        </w:rPr>
        <w:t>MicroExtraction</w:t>
      </w:r>
      <w:proofErr w:type="spellEnd"/>
      <w:r w:rsidR="005753AC" w:rsidRPr="00182533">
        <w:rPr>
          <w:b/>
          <w:bCs/>
        </w:rPr>
        <w:t>-ICP-MS for the Direct Analysis of Nanoparticles Loaded on a Solid Surface</w:t>
      </w:r>
      <w:r w:rsidR="005753AC">
        <w:t>. ORPA Symposium, 2024, Oak Ridge, TN</w:t>
      </w:r>
    </w:p>
    <w:p w14:paraId="3C3A39B2" w14:textId="296E83A7" w:rsidR="005753AC" w:rsidRDefault="00182533" w:rsidP="005753AC">
      <w:r w:rsidRPr="00182533">
        <w:t>(6)</w:t>
      </w:r>
      <w:r>
        <w:rPr>
          <w:b/>
          <w:bCs/>
        </w:rPr>
        <w:t xml:space="preserve"> </w:t>
      </w:r>
      <w:r w:rsidR="005753AC" w:rsidRPr="00182533">
        <w:rPr>
          <w:b/>
          <w:bCs/>
        </w:rPr>
        <w:t>J. Stanberry</w:t>
      </w:r>
      <w:r w:rsidR="005753AC">
        <w:t xml:space="preserve">, Z. Ronchetti, T. Carroll, V. Anagnostopoulos. </w:t>
      </w:r>
      <w:r w:rsidR="005753AC" w:rsidRPr="00182533">
        <w:rPr>
          <w:b/>
          <w:bCs/>
        </w:rPr>
        <w:t xml:space="preserve">Oxidative Dissolution of Tc-99 by Aqueous </w:t>
      </w:r>
      <w:proofErr w:type="gramStart"/>
      <w:r w:rsidR="005753AC" w:rsidRPr="00182533">
        <w:rPr>
          <w:b/>
          <w:bCs/>
        </w:rPr>
        <w:t>Mn(</w:t>
      </w:r>
      <w:proofErr w:type="gramEnd"/>
      <w:r w:rsidR="005753AC" w:rsidRPr="00182533">
        <w:rPr>
          <w:b/>
          <w:bCs/>
        </w:rPr>
        <w:t>III) Under Anoxic Conditions: Redox Mediated Mobilization of a Risk Driving Radionuclide</w:t>
      </w:r>
      <w:r w:rsidR="005753AC">
        <w:t>. ACS, Spring 2023, Indianapolis, IN</w:t>
      </w:r>
    </w:p>
    <w:p w14:paraId="20C4300B" w14:textId="414EEA10" w:rsidR="005753AC" w:rsidRDefault="00182533" w:rsidP="005753AC">
      <w:r w:rsidRPr="00182533">
        <w:t>(5)</w:t>
      </w:r>
      <w:r>
        <w:rPr>
          <w:b/>
          <w:bCs/>
        </w:rPr>
        <w:t xml:space="preserve"> </w:t>
      </w:r>
      <w:r w:rsidR="005753AC" w:rsidRPr="00182533">
        <w:rPr>
          <w:b/>
          <w:bCs/>
        </w:rPr>
        <w:t>J. Stanberry</w:t>
      </w:r>
      <w:r w:rsidR="005753AC">
        <w:t xml:space="preserve">, Z. Murphy, V. Anagnostopoulos. </w:t>
      </w:r>
      <w:r w:rsidR="005753AC" w:rsidRPr="00182533">
        <w:rPr>
          <w:b/>
          <w:bCs/>
        </w:rPr>
        <w:t xml:space="preserve">The Proliferation of Tc-99 as Affected by Ferrous Reductants and Manganous Oxidants: </w:t>
      </w:r>
      <w:proofErr w:type="gramStart"/>
      <w:r w:rsidR="005753AC" w:rsidRPr="00182533">
        <w:rPr>
          <w:b/>
          <w:bCs/>
        </w:rPr>
        <w:t>a</w:t>
      </w:r>
      <w:proofErr w:type="gramEnd"/>
      <w:r w:rsidR="005753AC" w:rsidRPr="00182533">
        <w:rPr>
          <w:b/>
          <w:bCs/>
        </w:rPr>
        <w:t xml:space="preserve"> Battle of Oxidations States</w:t>
      </w:r>
      <w:r w:rsidR="005753AC">
        <w:t>. ACS, Fall 2022, San Diego, CA</w:t>
      </w:r>
    </w:p>
    <w:p w14:paraId="2173C953" w14:textId="7555355A" w:rsidR="005753AC" w:rsidRDefault="00182533" w:rsidP="005753AC">
      <w:r w:rsidRPr="00182533">
        <w:t>(4)</w:t>
      </w:r>
      <w:r>
        <w:rPr>
          <w:b/>
          <w:bCs/>
        </w:rPr>
        <w:t xml:space="preserve"> </w:t>
      </w:r>
      <w:r w:rsidR="005753AC" w:rsidRPr="00182533">
        <w:rPr>
          <w:b/>
          <w:bCs/>
        </w:rPr>
        <w:t>J. Stanberry</w:t>
      </w:r>
      <w:r w:rsidR="005753AC">
        <w:t xml:space="preserve">, K. Morgan, I. </w:t>
      </w:r>
      <w:proofErr w:type="spellStart"/>
      <w:r w:rsidR="005753AC">
        <w:t>Russelll</w:t>
      </w:r>
      <w:proofErr w:type="spellEnd"/>
      <w:r w:rsidR="005753AC">
        <w:t xml:space="preserve">, S. Long, B. Pereira. Anagnostopoulos. </w:t>
      </w:r>
      <w:r w:rsidR="005753AC" w:rsidRPr="00182533">
        <w:rPr>
          <w:b/>
          <w:bCs/>
        </w:rPr>
        <w:t xml:space="preserve">Rapid Oxidation of TcO2 by Aqueous </w:t>
      </w:r>
      <w:proofErr w:type="gramStart"/>
      <w:r w:rsidR="005753AC" w:rsidRPr="00182533">
        <w:rPr>
          <w:b/>
          <w:bCs/>
        </w:rPr>
        <w:t>Mn(</w:t>
      </w:r>
      <w:proofErr w:type="gramEnd"/>
      <w:r w:rsidR="005753AC" w:rsidRPr="00182533">
        <w:rPr>
          <w:b/>
          <w:bCs/>
        </w:rPr>
        <w:t>III)-Pyrophosphate Under Anoxic Conditions: A Liability for the Remediation of Technetium-99</w:t>
      </w:r>
      <w:r w:rsidR="005753AC">
        <w:t>. ACS, Spring 2022, San Diego, CA</w:t>
      </w:r>
    </w:p>
    <w:p w14:paraId="71FF38E3" w14:textId="4F9A1ECA" w:rsidR="005753AC" w:rsidRDefault="00182533" w:rsidP="005753AC">
      <w:r w:rsidRPr="00182533">
        <w:t>(3)</w:t>
      </w:r>
      <w:r>
        <w:rPr>
          <w:b/>
          <w:bCs/>
        </w:rPr>
        <w:t xml:space="preserve"> </w:t>
      </w:r>
      <w:r w:rsidR="005753AC" w:rsidRPr="00182533">
        <w:rPr>
          <w:b/>
          <w:bCs/>
        </w:rPr>
        <w:t>J. Stanberry</w:t>
      </w:r>
      <w:r w:rsidR="005753AC">
        <w:t>, K. Morgan, S. Long, B. Pereira, V. Anagnostopoulos</w:t>
      </w:r>
      <w:r w:rsidR="005753AC" w:rsidRPr="00182533">
        <w:rPr>
          <w:b/>
          <w:bCs/>
        </w:rPr>
        <w:t xml:space="preserve">. </w:t>
      </w:r>
      <w:proofErr w:type="gramStart"/>
      <w:r w:rsidR="005753AC" w:rsidRPr="00182533">
        <w:rPr>
          <w:b/>
          <w:bCs/>
        </w:rPr>
        <w:t>Manganese(</w:t>
      </w:r>
      <w:proofErr w:type="gramEnd"/>
      <w:r w:rsidR="005753AC" w:rsidRPr="00182533">
        <w:rPr>
          <w:b/>
          <w:bCs/>
        </w:rPr>
        <w:t>III)-Ligand Complexes as Major Oxidizing Agents Affecting TcO2 Stability Under Anaerobic Conditions</w:t>
      </w:r>
      <w:r w:rsidR="005753AC">
        <w:t xml:space="preserve">. </w:t>
      </w:r>
      <w:proofErr w:type="spellStart"/>
      <w:r w:rsidR="005753AC">
        <w:t>Remplex</w:t>
      </w:r>
      <w:proofErr w:type="spellEnd"/>
      <w:r w:rsidR="005753AC">
        <w:t xml:space="preserve"> Summit, Fall 2021, Richland, WA</w:t>
      </w:r>
    </w:p>
    <w:p w14:paraId="67363E18" w14:textId="14E16F08" w:rsidR="005753AC" w:rsidRDefault="00182533" w:rsidP="005753AC">
      <w:r w:rsidRPr="00182533">
        <w:t>(2)</w:t>
      </w:r>
      <w:r>
        <w:rPr>
          <w:b/>
          <w:bCs/>
        </w:rPr>
        <w:t xml:space="preserve"> </w:t>
      </w:r>
      <w:r w:rsidR="005753AC" w:rsidRPr="00182533">
        <w:rPr>
          <w:b/>
          <w:bCs/>
        </w:rPr>
        <w:t>J. Stanberry</w:t>
      </w:r>
      <w:r w:rsidR="005753AC">
        <w:t xml:space="preserve">, I. </w:t>
      </w:r>
      <w:proofErr w:type="spellStart"/>
      <w:r w:rsidR="005753AC">
        <w:t>Szlamkowicz</w:t>
      </w:r>
      <w:proofErr w:type="spellEnd"/>
      <w:r w:rsidR="005753AC">
        <w:t xml:space="preserve">, A. </w:t>
      </w:r>
      <w:proofErr w:type="spellStart"/>
      <w:r w:rsidR="005753AC">
        <w:t>Grabe</w:t>
      </w:r>
      <w:proofErr w:type="spellEnd"/>
      <w:r w:rsidR="005753AC">
        <w:t xml:space="preserve">, V. Anagnostopoulos. </w:t>
      </w:r>
      <w:r w:rsidR="005753AC" w:rsidRPr="00182533">
        <w:rPr>
          <w:b/>
          <w:bCs/>
        </w:rPr>
        <w:t>Survey of redox reactive manganese oxides and their role in oxidative dissolution of TcO2</w:t>
      </w:r>
      <w:r w:rsidR="005753AC">
        <w:t>. Young Investigator Symposium, Spring 2020 ACS, Philadelphia, PA</w:t>
      </w:r>
    </w:p>
    <w:p w14:paraId="0901DD39" w14:textId="5349B29B" w:rsidR="005753AC" w:rsidRDefault="00182533" w:rsidP="005753AC">
      <w:r w:rsidRPr="00182533">
        <w:t xml:space="preserve">(1) </w:t>
      </w:r>
      <w:r w:rsidR="005753AC" w:rsidRPr="00182533">
        <w:rPr>
          <w:b/>
          <w:bCs/>
        </w:rPr>
        <w:t>J. Stanberry</w:t>
      </w:r>
      <w:r w:rsidR="005753AC">
        <w:t xml:space="preserve">, I. </w:t>
      </w:r>
      <w:proofErr w:type="spellStart"/>
      <w:r w:rsidR="005753AC">
        <w:t>Szlamkowicz</w:t>
      </w:r>
      <w:proofErr w:type="spellEnd"/>
      <w:r w:rsidR="005753AC">
        <w:t xml:space="preserve">, A. </w:t>
      </w:r>
      <w:proofErr w:type="spellStart"/>
      <w:r w:rsidR="005753AC">
        <w:t>Grabe</w:t>
      </w:r>
      <w:proofErr w:type="spellEnd"/>
      <w:r w:rsidR="005753AC">
        <w:t xml:space="preserve">, V. Anagnostopoulos. </w:t>
      </w:r>
      <w:r w:rsidR="005753AC" w:rsidRPr="00182533">
        <w:rPr>
          <w:b/>
          <w:bCs/>
        </w:rPr>
        <w:t>Manganese oxide geochemical controls over Tc-99 fate in the environment: TcO2 oxidative dissolution</w:t>
      </w:r>
      <w:r w:rsidR="005753AC">
        <w:t>. Southeast Regional ACS Meeting 2019, Savannah, GA</w:t>
      </w:r>
    </w:p>
    <w:p w14:paraId="6B511A38" w14:textId="4077292C" w:rsidR="005753AC" w:rsidRDefault="005753AC" w:rsidP="005753AC">
      <w:pPr>
        <w:pStyle w:val="Heading2"/>
      </w:pPr>
      <w:r>
        <w:t>Poster</w:t>
      </w:r>
    </w:p>
    <w:p w14:paraId="33989A4F" w14:textId="3E37C898" w:rsidR="005753AC" w:rsidRPr="005753AC" w:rsidRDefault="00182533" w:rsidP="005753AC">
      <w:pPr>
        <w:rPr>
          <w:i/>
        </w:rPr>
      </w:pPr>
      <w:r w:rsidRPr="00182533">
        <w:t xml:space="preserve">(6) </w:t>
      </w:r>
      <w:r w:rsidR="005753AC" w:rsidRPr="005753AC">
        <w:rPr>
          <w:b/>
          <w:bCs/>
        </w:rPr>
        <w:t>J. Stanberry</w:t>
      </w:r>
      <w:r w:rsidR="005753AC">
        <w:t xml:space="preserve">, N. Wasserman, A. </w:t>
      </w:r>
      <w:proofErr w:type="spellStart"/>
      <w:r w:rsidR="005753AC">
        <w:t>Kersting</w:t>
      </w:r>
      <w:proofErr w:type="spellEnd"/>
      <w:r w:rsidR="005753AC">
        <w:t xml:space="preserve">, M. </w:t>
      </w:r>
      <w:proofErr w:type="spellStart"/>
      <w:r w:rsidR="005753AC">
        <w:t>Zavarin</w:t>
      </w:r>
      <w:proofErr w:type="spellEnd"/>
      <w:r w:rsidR="005753AC">
        <w:t xml:space="preserve">. </w:t>
      </w:r>
      <w:r w:rsidR="005753AC" w:rsidRPr="000D462E">
        <w:t>A Case Study of Radionuclide Migration at the Nevada National Security Site: Attenuation of Cesium and Plutonium by Pond Sediments</w:t>
      </w:r>
      <w:r w:rsidR="005753AC">
        <w:t xml:space="preserve">. </w:t>
      </w:r>
      <w:r w:rsidR="005753AC" w:rsidRPr="005753AC">
        <w:rPr>
          <w:i/>
        </w:rPr>
        <w:t>Waste Management Symposia, 2023, Phoenix, AZ</w:t>
      </w:r>
    </w:p>
    <w:p w14:paraId="00648BFD" w14:textId="56E6DFD3" w:rsidR="005753AC" w:rsidRPr="005753AC" w:rsidRDefault="00182533" w:rsidP="005753AC">
      <w:pPr>
        <w:rPr>
          <w:i/>
        </w:rPr>
      </w:pPr>
      <w:r w:rsidRPr="00182533">
        <w:t xml:space="preserve">(5) </w:t>
      </w:r>
      <w:r w:rsidR="005753AC" w:rsidRPr="005753AC">
        <w:rPr>
          <w:b/>
          <w:bCs/>
        </w:rPr>
        <w:t>J. Stanberry</w:t>
      </w:r>
      <w:r w:rsidR="005753AC" w:rsidRPr="00983E2E">
        <w:t xml:space="preserve">, I. </w:t>
      </w:r>
      <w:proofErr w:type="spellStart"/>
      <w:r w:rsidR="005753AC" w:rsidRPr="00983E2E">
        <w:t>Szlamkowicz</w:t>
      </w:r>
      <w:proofErr w:type="spellEnd"/>
      <w:r w:rsidR="005753AC" w:rsidRPr="00983E2E">
        <w:t xml:space="preserve">, L. Shultz, V. Anagnostopoulos. Oxidative Dissolution of TcO2 by Manganese Oxides Under Anoxic Conditions. </w:t>
      </w:r>
      <w:r w:rsidR="005753AC" w:rsidRPr="005753AC">
        <w:rPr>
          <w:i/>
          <w:iCs/>
        </w:rPr>
        <w:t>Waste Management Symposia, 2021, Phoenix, AZ</w:t>
      </w:r>
    </w:p>
    <w:p w14:paraId="2C5B20BC" w14:textId="2ADD5DD6" w:rsidR="005753AC" w:rsidRPr="005753AC" w:rsidRDefault="00182533" w:rsidP="005753AC">
      <w:pPr>
        <w:rPr>
          <w:i/>
        </w:rPr>
      </w:pPr>
      <w:r w:rsidRPr="00182533">
        <w:t xml:space="preserve">(4) </w:t>
      </w:r>
      <w:r w:rsidR="005753AC" w:rsidRPr="005753AC">
        <w:rPr>
          <w:b/>
          <w:bCs/>
        </w:rPr>
        <w:t>J. Stanberry</w:t>
      </w:r>
      <w:r w:rsidR="005753AC" w:rsidRPr="00983E2E">
        <w:t xml:space="preserve">, I. </w:t>
      </w:r>
      <w:proofErr w:type="spellStart"/>
      <w:r w:rsidR="005753AC" w:rsidRPr="00983E2E">
        <w:t>Szlamkowicz</w:t>
      </w:r>
      <w:proofErr w:type="spellEnd"/>
      <w:r w:rsidR="005753AC" w:rsidRPr="00983E2E">
        <w:t xml:space="preserve">, L. Purdy, V. Anagnostopoulos. Oxidative Dissolution of TcO2 by Synthetic </w:t>
      </w:r>
      <w:proofErr w:type="spellStart"/>
      <w:r w:rsidR="005753AC" w:rsidRPr="00983E2E">
        <w:t>Birnessite</w:t>
      </w:r>
      <w:proofErr w:type="spellEnd"/>
      <w:r w:rsidR="005753AC" w:rsidRPr="00983E2E">
        <w:t xml:space="preserve"> Under Anaerobic Conditions. </w:t>
      </w:r>
      <w:r w:rsidR="005753AC" w:rsidRPr="005753AC">
        <w:rPr>
          <w:i/>
          <w:iCs/>
        </w:rPr>
        <w:t>57</w:t>
      </w:r>
      <w:r w:rsidR="005753AC" w:rsidRPr="005753AC">
        <w:rPr>
          <w:i/>
          <w:iCs/>
          <w:vertAlign w:val="superscript"/>
        </w:rPr>
        <w:t>th</w:t>
      </w:r>
      <w:r w:rsidR="005753AC" w:rsidRPr="005753AC">
        <w:rPr>
          <w:i/>
          <w:iCs/>
        </w:rPr>
        <w:t xml:space="preserve"> Annual Meeting of the Clay and Mineral Society, Fall 2020, Richland, WA</w:t>
      </w:r>
    </w:p>
    <w:p w14:paraId="3F038C23" w14:textId="7E3C16F8" w:rsidR="005753AC" w:rsidRPr="00376167" w:rsidRDefault="00182533" w:rsidP="005753AC">
      <w:r w:rsidRPr="00182533">
        <w:t xml:space="preserve">(3) </w:t>
      </w:r>
      <w:r w:rsidR="005753AC" w:rsidRPr="005753AC">
        <w:rPr>
          <w:b/>
          <w:bCs/>
        </w:rPr>
        <w:t>J. Stanberry</w:t>
      </w:r>
      <w:r w:rsidR="005753AC">
        <w:t xml:space="preserve">, J. Chang, D. </w:t>
      </w:r>
      <w:proofErr w:type="spellStart"/>
      <w:r w:rsidR="005753AC">
        <w:t>Jagodic</w:t>
      </w:r>
      <w:proofErr w:type="spellEnd"/>
      <w:r w:rsidR="005753AC">
        <w:t xml:space="preserve">, V. Anagnostopoulos. Kinetic rate comparison of technetium sulfide and technetium oxide dissolution in bicarbonate systems. </w:t>
      </w:r>
      <w:r w:rsidR="005753AC" w:rsidRPr="005753AC">
        <w:rPr>
          <w:i/>
        </w:rPr>
        <w:t>Spring 2020 ACS, Philadelphia PA</w:t>
      </w:r>
    </w:p>
    <w:p w14:paraId="0623F9A7" w14:textId="4A8E1633" w:rsidR="005753AC" w:rsidRPr="005753AC" w:rsidRDefault="00182533" w:rsidP="005753AC">
      <w:pPr>
        <w:rPr>
          <w:rFonts w:ascii="Arial" w:hAnsi="Arial" w:cs="Arial"/>
          <w:i/>
        </w:rPr>
      </w:pPr>
      <w:r w:rsidRPr="00182533">
        <w:t xml:space="preserve">(2) </w:t>
      </w:r>
      <w:r w:rsidR="005753AC" w:rsidRPr="005753AC">
        <w:rPr>
          <w:b/>
          <w:bCs/>
        </w:rPr>
        <w:t>J. Stanberry</w:t>
      </w:r>
      <w:r w:rsidR="005753AC" w:rsidRPr="00E475B2">
        <w:t xml:space="preserve">, V. Anagnostopoulos. Effect of pH ionic strength and presence of ligands in the dissolution of technetium (IV) sulfides. </w:t>
      </w:r>
      <w:r w:rsidR="005753AC" w:rsidRPr="005753AC">
        <w:rPr>
          <w:i/>
        </w:rPr>
        <w:t>2019 Florida ACS Meeting, Palm Harbor, FL</w:t>
      </w:r>
    </w:p>
    <w:p w14:paraId="10EC982D" w14:textId="229E10A7" w:rsidR="005753AC" w:rsidRDefault="00182533" w:rsidP="005753AC">
      <w:pPr>
        <w:rPr>
          <w:i/>
        </w:rPr>
      </w:pPr>
      <w:r w:rsidRPr="00182533">
        <w:rPr>
          <w:bCs/>
        </w:rPr>
        <w:lastRenderedPageBreak/>
        <w:t xml:space="preserve">(1) </w:t>
      </w:r>
      <w:r w:rsidR="005753AC" w:rsidRPr="005753AC">
        <w:rPr>
          <w:b/>
        </w:rPr>
        <w:t>J. Stanberry</w:t>
      </w:r>
      <w:r w:rsidR="005753AC" w:rsidRPr="00E475B2">
        <w:t xml:space="preserve">, V. Anagnostopoulos. Technetium sulfide as a potential immobilization form for Tc-99 in the environment: stability and dissolution studies under oxidizing conditions. </w:t>
      </w:r>
      <w:r w:rsidR="005753AC" w:rsidRPr="005753AC">
        <w:rPr>
          <w:i/>
        </w:rPr>
        <w:t>2019 Waste Management Symposium, Phoenix, AZ</w:t>
      </w:r>
    </w:p>
    <w:p w14:paraId="45056199" w14:textId="120C64D3" w:rsidR="005753AC" w:rsidRDefault="005753AC" w:rsidP="005753AC">
      <w:pPr>
        <w:pStyle w:val="Heading1"/>
      </w:pPr>
      <w:r>
        <w:t>Awards</w:t>
      </w:r>
    </w:p>
    <w:p w14:paraId="2A7735AB" w14:textId="77777777" w:rsidR="005753AC" w:rsidRPr="00182533" w:rsidRDefault="005753AC" w:rsidP="00182533">
      <w:pPr>
        <w:pStyle w:val="ListParagraph"/>
      </w:pPr>
      <w:r w:rsidRPr="00182533">
        <w:t>2021 National Award in Innovations in Nuclear Research &amp; Technology from the Department of Energy in the category of Nuclear Fuel Disposal (2nd Place). The award was accompanied by a monetary award.</w:t>
      </w:r>
    </w:p>
    <w:p w14:paraId="3A52BDCF" w14:textId="77777777" w:rsidR="005753AC" w:rsidRPr="00182533" w:rsidRDefault="005753AC" w:rsidP="00182533">
      <w:pPr>
        <w:pStyle w:val="ListParagraph"/>
      </w:pPr>
      <w:r w:rsidRPr="00182533">
        <w:t>2021 ACS Graduate Student Award in Environmental Chemistry</w:t>
      </w:r>
    </w:p>
    <w:p w14:paraId="13487C21" w14:textId="77777777" w:rsidR="005753AC" w:rsidRPr="00182533" w:rsidRDefault="005753AC" w:rsidP="00182533">
      <w:pPr>
        <w:pStyle w:val="ListParagraph"/>
      </w:pPr>
      <w:r w:rsidRPr="00182533">
        <w:t>Fall 2020 Clay and Mineral Society Travel Grant</w:t>
      </w:r>
    </w:p>
    <w:p w14:paraId="5ECEADDE" w14:textId="77777777" w:rsidR="005753AC" w:rsidRPr="00182533" w:rsidRDefault="005753AC" w:rsidP="00182533">
      <w:pPr>
        <w:pStyle w:val="ListParagraph"/>
      </w:pPr>
      <w:r w:rsidRPr="00182533">
        <w:t>2019 ACS Undergraduate Student Award in Environmental Chemistry</w:t>
      </w:r>
    </w:p>
    <w:p w14:paraId="39F0FA1C" w14:textId="77777777" w:rsidR="005753AC" w:rsidRPr="00182533" w:rsidRDefault="005753AC" w:rsidP="00182533">
      <w:pPr>
        <w:pStyle w:val="ListParagraph"/>
      </w:pPr>
      <w:r w:rsidRPr="00182533">
        <w:t>UCF Student Travel Award for participation and presentation in Waste Management Symposium (2019)</w:t>
      </w:r>
    </w:p>
    <w:p w14:paraId="6CB7E38E" w14:textId="77777777" w:rsidR="005753AC" w:rsidRPr="00D53C6F" w:rsidRDefault="005753AC" w:rsidP="005753AC">
      <w:pPr>
        <w:spacing w:line="252" w:lineRule="auto"/>
        <w:jc w:val="both"/>
        <w:rPr>
          <w:rFonts w:ascii="Arial" w:hAnsi="Arial" w:cs="Arial"/>
          <w:sz w:val="26"/>
          <w:szCs w:val="26"/>
        </w:rPr>
      </w:pPr>
    </w:p>
    <w:p w14:paraId="34793F1E" w14:textId="77777777" w:rsidR="005753AC" w:rsidRPr="005753AC" w:rsidRDefault="005753AC" w:rsidP="005753AC"/>
    <w:sectPr w:rsidR="005753AC" w:rsidRPr="005753AC" w:rsidSect="00BF6D5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427"/>
    <w:multiLevelType w:val="hybridMultilevel"/>
    <w:tmpl w:val="AC16377E"/>
    <w:lvl w:ilvl="0" w:tplc="8D7A2C6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3F69"/>
    <w:multiLevelType w:val="hybridMultilevel"/>
    <w:tmpl w:val="DD8A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1842"/>
    <w:multiLevelType w:val="hybridMultilevel"/>
    <w:tmpl w:val="C1A0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C6AAA"/>
    <w:multiLevelType w:val="hybridMultilevel"/>
    <w:tmpl w:val="FA10EECC"/>
    <w:lvl w:ilvl="0" w:tplc="8D7A2C6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6406B"/>
    <w:multiLevelType w:val="hybridMultilevel"/>
    <w:tmpl w:val="10781B9E"/>
    <w:lvl w:ilvl="0" w:tplc="8E7CB26A">
      <w:numFmt w:val="bullet"/>
      <w:pStyle w:val="ListParagraph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463E6A"/>
    <w:multiLevelType w:val="hybridMultilevel"/>
    <w:tmpl w:val="55F62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E068C7"/>
    <w:multiLevelType w:val="hybridMultilevel"/>
    <w:tmpl w:val="B2E479D2"/>
    <w:lvl w:ilvl="0" w:tplc="8D7A2C68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9250212">
    <w:abstractNumId w:val="2"/>
  </w:num>
  <w:num w:numId="2" w16cid:durableId="776022650">
    <w:abstractNumId w:val="3"/>
  </w:num>
  <w:num w:numId="3" w16cid:durableId="354966940">
    <w:abstractNumId w:val="6"/>
  </w:num>
  <w:num w:numId="4" w16cid:durableId="2115399866">
    <w:abstractNumId w:val="4"/>
  </w:num>
  <w:num w:numId="5" w16cid:durableId="1857185729">
    <w:abstractNumId w:val="0"/>
  </w:num>
  <w:num w:numId="6" w16cid:durableId="1796749794">
    <w:abstractNumId w:val="5"/>
  </w:num>
  <w:num w:numId="7" w16cid:durableId="29074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BC"/>
    <w:rsid w:val="00182533"/>
    <w:rsid w:val="001D05EB"/>
    <w:rsid w:val="001F7F30"/>
    <w:rsid w:val="002357BC"/>
    <w:rsid w:val="002B6D1C"/>
    <w:rsid w:val="00375E84"/>
    <w:rsid w:val="0042698C"/>
    <w:rsid w:val="005753AC"/>
    <w:rsid w:val="00780BDF"/>
    <w:rsid w:val="009F69C1"/>
    <w:rsid w:val="00BF6D52"/>
    <w:rsid w:val="00D1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CCA8"/>
  <w15:chartTrackingRefBased/>
  <w15:docId w15:val="{CCCA8800-A2F1-4EBD-910A-7114C5A0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EB"/>
  </w:style>
  <w:style w:type="paragraph" w:styleId="Heading1">
    <w:name w:val="heading 1"/>
    <w:basedOn w:val="Normal"/>
    <w:next w:val="Normal"/>
    <w:link w:val="Heading1Char"/>
    <w:uiPriority w:val="9"/>
    <w:qFormat/>
    <w:rsid w:val="0042698C"/>
    <w:pPr>
      <w:keepNext/>
      <w:keepLines/>
      <w:spacing w:before="360" w:after="240"/>
      <w:outlineLvl w:val="0"/>
    </w:pPr>
    <w:rPr>
      <w:rFonts w:eastAsiaTheme="majorEastAsia" w:cstheme="majorBidi"/>
      <w:i/>
      <w:color w:val="000000" w:themeColor="tex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533"/>
    <w:pPr>
      <w:keepNext/>
      <w:keepLines/>
      <w:spacing w:before="4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7BC"/>
  </w:style>
  <w:style w:type="character" w:styleId="Hyperlink">
    <w:name w:val="Hyperlink"/>
    <w:basedOn w:val="DefaultParagraphFont"/>
    <w:uiPriority w:val="99"/>
    <w:unhideWhenUsed/>
    <w:rsid w:val="00235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2698C"/>
    <w:rPr>
      <w:rFonts w:eastAsiaTheme="majorEastAsia" w:cstheme="majorBidi"/>
      <w:i/>
      <w:color w:val="000000" w:themeColor="text1"/>
      <w:sz w:val="32"/>
      <w:szCs w:val="32"/>
      <w:u w:val="single"/>
    </w:rPr>
  </w:style>
  <w:style w:type="paragraph" w:customStyle="1" w:styleId="Bold">
    <w:name w:val="Bold"/>
    <w:basedOn w:val="Normal"/>
    <w:qFormat/>
    <w:rsid w:val="002B6D1C"/>
    <w:pPr>
      <w:spacing w:before="240" w:after="0" w:line="240" w:lineRule="auto"/>
    </w:pPr>
    <w:rPr>
      <w:b/>
    </w:rPr>
  </w:style>
  <w:style w:type="paragraph" w:styleId="ListParagraph">
    <w:name w:val="List Paragraph"/>
    <w:basedOn w:val="Normal"/>
    <w:uiPriority w:val="1"/>
    <w:qFormat/>
    <w:rsid w:val="00182533"/>
    <w:pPr>
      <w:numPr>
        <w:numId w:val="4"/>
      </w:numPr>
      <w:spacing w:after="120" w:line="240" w:lineRule="auto"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182533"/>
    <w:rPr>
      <w:rFonts w:eastAsiaTheme="majorEastAsia" w:cstheme="majorBidi"/>
      <w:b/>
      <w:color w:val="000000" w:themeColor="text1"/>
      <w:sz w:val="28"/>
      <w:szCs w:val="26"/>
    </w:rPr>
  </w:style>
  <w:style w:type="character" w:styleId="IntenseReference">
    <w:name w:val="Intense Reference"/>
    <w:basedOn w:val="DefaultParagraphFont"/>
    <w:uiPriority w:val="32"/>
    <w:qFormat/>
    <w:rsid w:val="00182533"/>
    <w:rPr>
      <w:b/>
      <w:bCs/>
      <w:smallCaps/>
      <w:color w:val="000000" w:themeColor="tex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Stanberry, Jordan</dc:creator>
  <cp:keywords/>
  <dc:description/>
  <cp:lastModifiedBy>Stanberry, Jordan</cp:lastModifiedBy>
  <cp:revision>4</cp:revision>
  <dcterms:created xsi:type="dcterms:W3CDTF">2024-08-27T14:23:00Z</dcterms:created>
  <dcterms:modified xsi:type="dcterms:W3CDTF">2024-08-27T16:43:00Z</dcterms:modified>
</cp:coreProperties>
</file>