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401031628"/>
        <w:docPartObj>
          <w:docPartGallery w:val="Cover Pages"/>
          <w:docPartUnique/>
        </w:docPartObj>
      </w:sdtPr>
      <w:sdtEndPr>
        <w:rPr>
          <w:b/>
          <w:sz w:val="20"/>
          <w:szCs w:val="20"/>
        </w:rPr>
      </w:sdtEndPr>
      <w:sdtContent>
        <w:p w14:paraId="38AF88CB" w14:textId="53B2C31B" w:rsidR="00B4149E" w:rsidRPr="006B72D1" w:rsidRDefault="00B4149E" w:rsidP="00F85C77">
          <w:pPr>
            <w:jc w:val="center"/>
            <w:rPr>
              <w:sz w:val="24"/>
              <w:szCs w:val="24"/>
            </w:rPr>
          </w:pPr>
        </w:p>
        <w:p w14:paraId="7A0F1611" w14:textId="77777777" w:rsidR="006B72D1" w:rsidRPr="006B72D1" w:rsidRDefault="006B72D1" w:rsidP="00F85C77">
          <w:pPr>
            <w:spacing w:after="160" w:line="259" w:lineRule="auto"/>
            <w:jc w:val="center"/>
            <w:rPr>
              <w:b/>
              <w:sz w:val="24"/>
              <w:szCs w:val="24"/>
            </w:rPr>
          </w:pPr>
        </w:p>
        <w:p w14:paraId="20382D3A" w14:textId="77777777" w:rsidR="006B72D1" w:rsidRPr="006B72D1" w:rsidRDefault="006B72D1" w:rsidP="00F85C77">
          <w:pPr>
            <w:spacing w:after="160" w:line="259" w:lineRule="auto"/>
            <w:jc w:val="center"/>
            <w:rPr>
              <w:b/>
              <w:sz w:val="24"/>
              <w:szCs w:val="24"/>
            </w:rPr>
          </w:pPr>
        </w:p>
        <w:p w14:paraId="7B8E61ED" w14:textId="77777777" w:rsidR="006B72D1" w:rsidRDefault="006B72D1" w:rsidP="00F85C77">
          <w:pPr>
            <w:spacing w:after="160" w:line="259" w:lineRule="auto"/>
            <w:jc w:val="center"/>
            <w:rPr>
              <w:b/>
              <w:sz w:val="24"/>
              <w:szCs w:val="24"/>
            </w:rPr>
          </w:pPr>
        </w:p>
        <w:p w14:paraId="1244FBA6" w14:textId="77777777" w:rsidR="00103729" w:rsidRDefault="00103729" w:rsidP="00F85C77">
          <w:pPr>
            <w:spacing w:after="160" w:line="259" w:lineRule="auto"/>
            <w:jc w:val="center"/>
            <w:rPr>
              <w:b/>
              <w:sz w:val="24"/>
              <w:szCs w:val="24"/>
            </w:rPr>
          </w:pPr>
        </w:p>
        <w:p w14:paraId="1A1A964A" w14:textId="77777777" w:rsidR="00103729" w:rsidRDefault="00103729" w:rsidP="00F85C77">
          <w:pPr>
            <w:spacing w:after="160" w:line="259" w:lineRule="auto"/>
            <w:jc w:val="center"/>
            <w:rPr>
              <w:b/>
              <w:sz w:val="24"/>
              <w:szCs w:val="24"/>
            </w:rPr>
          </w:pPr>
        </w:p>
        <w:p w14:paraId="08A89170" w14:textId="77777777" w:rsidR="00103729" w:rsidRDefault="00103729" w:rsidP="00F85C77">
          <w:pPr>
            <w:spacing w:after="160" w:line="259" w:lineRule="auto"/>
            <w:jc w:val="center"/>
            <w:rPr>
              <w:b/>
              <w:sz w:val="24"/>
              <w:szCs w:val="24"/>
            </w:rPr>
          </w:pPr>
        </w:p>
        <w:p w14:paraId="4216D342" w14:textId="77777777" w:rsidR="00103729" w:rsidRDefault="00103729" w:rsidP="00F85C77">
          <w:pPr>
            <w:spacing w:after="160" w:line="259" w:lineRule="auto"/>
            <w:jc w:val="center"/>
            <w:rPr>
              <w:b/>
              <w:sz w:val="24"/>
              <w:szCs w:val="24"/>
            </w:rPr>
          </w:pPr>
        </w:p>
        <w:p w14:paraId="7F62DE3F" w14:textId="77777777" w:rsidR="00103729" w:rsidRDefault="00103729" w:rsidP="00F85C77">
          <w:pPr>
            <w:spacing w:after="160" w:line="259" w:lineRule="auto"/>
            <w:jc w:val="center"/>
            <w:rPr>
              <w:b/>
              <w:sz w:val="24"/>
              <w:szCs w:val="24"/>
            </w:rPr>
          </w:pPr>
        </w:p>
        <w:p w14:paraId="6B21EF09" w14:textId="77777777" w:rsidR="00103729" w:rsidRPr="006B72D1" w:rsidRDefault="00103729" w:rsidP="00F85C77">
          <w:pPr>
            <w:spacing w:after="160" w:line="259" w:lineRule="auto"/>
            <w:jc w:val="center"/>
            <w:rPr>
              <w:b/>
              <w:sz w:val="24"/>
              <w:szCs w:val="24"/>
            </w:rPr>
          </w:pPr>
        </w:p>
        <w:p w14:paraId="72FB0BFD" w14:textId="262BDB72" w:rsidR="006B72D1" w:rsidRPr="002200BF" w:rsidRDefault="006B72D1" w:rsidP="00F85C77">
          <w:pPr>
            <w:spacing w:line="259" w:lineRule="auto"/>
            <w:jc w:val="center"/>
            <w:rPr>
              <w:b/>
              <w:sz w:val="28"/>
              <w:szCs w:val="28"/>
            </w:rPr>
          </w:pPr>
          <w:r w:rsidRPr="002200BF">
            <w:rPr>
              <w:b/>
              <w:sz w:val="28"/>
              <w:szCs w:val="28"/>
            </w:rPr>
            <w:t>Curriculum Vitae</w:t>
          </w:r>
        </w:p>
        <w:p w14:paraId="5A48402A" w14:textId="77777777" w:rsidR="006B72D1" w:rsidRPr="006B72D1" w:rsidRDefault="006B72D1" w:rsidP="00F85C77">
          <w:pPr>
            <w:spacing w:line="259" w:lineRule="auto"/>
            <w:jc w:val="center"/>
            <w:rPr>
              <w:b/>
              <w:sz w:val="24"/>
              <w:szCs w:val="24"/>
            </w:rPr>
          </w:pPr>
        </w:p>
        <w:p w14:paraId="46F26E69" w14:textId="77777777" w:rsidR="006B72D1" w:rsidRPr="006B72D1" w:rsidRDefault="006B72D1" w:rsidP="00F85C77">
          <w:pPr>
            <w:spacing w:line="259" w:lineRule="auto"/>
            <w:jc w:val="center"/>
            <w:rPr>
              <w:b/>
              <w:sz w:val="24"/>
              <w:szCs w:val="24"/>
            </w:rPr>
          </w:pPr>
        </w:p>
        <w:p w14:paraId="76381D95" w14:textId="77777777" w:rsidR="006B72D1" w:rsidRPr="006B72D1" w:rsidRDefault="006B72D1" w:rsidP="00F85C77">
          <w:pPr>
            <w:spacing w:line="259" w:lineRule="auto"/>
            <w:jc w:val="center"/>
            <w:rPr>
              <w:b/>
              <w:sz w:val="24"/>
              <w:szCs w:val="24"/>
            </w:rPr>
          </w:pPr>
        </w:p>
        <w:p w14:paraId="18F5AB02" w14:textId="6EB2B679" w:rsidR="006B72D1" w:rsidRDefault="006B72D1" w:rsidP="00F85C77">
          <w:pPr>
            <w:spacing w:line="259" w:lineRule="auto"/>
            <w:jc w:val="center"/>
            <w:rPr>
              <w:bCs/>
              <w:sz w:val="24"/>
              <w:szCs w:val="24"/>
            </w:rPr>
          </w:pPr>
          <w:r w:rsidRPr="006B72D1">
            <w:rPr>
              <w:bCs/>
              <w:sz w:val="24"/>
              <w:szCs w:val="24"/>
            </w:rPr>
            <w:t>Zachary Gosser</w:t>
          </w:r>
        </w:p>
        <w:p w14:paraId="79C49A3D" w14:textId="77777777" w:rsidR="002200BF" w:rsidRDefault="002200BF" w:rsidP="00F85C77">
          <w:pPr>
            <w:spacing w:line="259" w:lineRule="auto"/>
            <w:jc w:val="center"/>
            <w:rPr>
              <w:bCs/>
              <w:sz w:val="24"/>
              <w:szCs w:val="24"/>
            </w:rPr>
          </w:pPr>
        </w:p>
        <w:p w14:paraId="3814C28A" w14:textId="77777777" w:rsidR="00A14149" w:rsidRDefault="00A14149" w:rsidP="00F85C77">
          <w:pPr>
            <w:spacing w:line="259" w:lineRule="auto"/>
            <w:jc w:val="center"/>
            <w:rPr>
              <w:bCs/>
              <w:sz w:val="24"/>
              <w:szCs w:val="24"/>
            </w:rPr>
          </w:pPr>
        </w:p>
        <w:p w14:paraId="1BF727F3" w14:textId="77777777" w:rsidR="00F02AF7" w:rsidRDefault="00F02AF7" w:rsidP="00F85C77">
          <w:pPr>
            <w:spacing w:line="259" w:lineRule="auto"/>
            <w:jc w:val="center"/>
            <w:rPr>
              <w:bCs/>
              <w:sz w:val="24"/>
              <w:szCs w:val="24"/>
            </w:rPr>
          </w:pPr>
        </w:p>
        <w:p w14:paraId="709FED18" w14:textId="77777777" w:rsidR="00F85C77" w:rsidRDefault="00B06497" w:rsidP="00F85C77">
          <w:pPr>
            <w:tabs>
              <w:tab w:val="left" w:pos="5400"/>
            </w:tabs>
            <w:ind w:right="-360"/>
            <w:jc w:val="center"/>
          </w:pPr>
          <w:r>
            <w:t>Oak Ridge National Laboratory</w:t>
          </w:r>
          <w:r w:rsidR="00F85C77">
            <w:t xml:space="preserve"> </w:t>
          </w:r>
        </w:p>
        <w:p w14:paraId="2FDE8ABE" w14:textId="3B316296" w:rsidR="00B06497" w:rsidRPr="003E4B1C" w:rsidRDefault="00B06497" w:rsidP="00F85C77">
          <w:pPr>
            <w:tabs>
              <w:tab w:val="left" w:pos="5400"/>
            </w:tabs>
            <w:ind w:right="-360"/>
            <w:jc w:val="center"/>
          </w:pPr>
          <w:r>
            <w:t>gosserzq@ornl.gov</w:t>
          </w:r>
        </w:p>
        <w:p w14:paraId="077D7577" w14:textId="77777777" w:rsidR="00B06497" w:rsidRDefault="00B06497" w:rsidP="004E27D1">
          <w:pPr>
            <w:tabs>
              <w:tab w:val="left" w:pos="5400"/>
            </w:tabs>
            <w:ind w:right="-360"/>
            <w:jc w:val="center"/>
          </w:pPr>
          <w:r>
            <w:t>P.O. Box 2008</w:t>
          </w:r>
          <w:r w:rsidRPr="003E4B1C">
            <w:t>, Oak Ridge, TN  37831</w:t>
          </w:r>
        </w:p>
        <w:p w14:paraId="788FA29E" w14:textId="731012EB" w:rsidR="006B72D1" w:rsidRPr="00103729" w:rsidRDefault="00B06497" w:rsidP="004E27D1">
          <w:pPr>
            <w:spacing w:line="259" w:lineRule="auto"/>
            <w:jc w:val="center"/>
            <w:rPr>
              <w:bCs/>
              <w:sz w:val="24"/>
              <w:szCs w:val="24"/>
            </w:rPr>
          </w:pPr>
          <w:r>
            <w:t>Building 8610, MS 6493</w:t>
          </w:r>
        </w:p>
        <w:p w14:paraId="4BDD7B0B" w14:textId="0C6ACEE3" w:rsidR="00B4149E" w:rsidRDefault="00B4149E" w:rsidP="00F85C77">
          <w:pPr>
            <w:spacing w:after="160" w:line="259" w:lineRule="auto"/>
            <w:jc w:val="center"/>
            <w:rPr>
              <w:b/>
            </w:rPr>
          </w:pPr>
          <w:r w:rsidRPr="006B72D1">
            <w:rPr>
              <w:b/>
              <w:sz w:val="24"/>
              <w:szCs w:val="24"/>
            </w:rPr>
            <w:br w:type="page"/>
          </w:r>
        </w:p>
      </w:sdtContent>
    </w:sdt>
    <w:p w14:paraId="37840393" w14:textId="3BC5A7A1" w:rsidR="00C10371" w:rsidRPr="003E4B1C" w:rsidRDefault="00C10371" w:rsidP="00850A3C">
      <w:pPr>
        <w:tabs>
          <w:tab w:val="center" w:pos="4860"/>
          <w:tab w:val="left" w:pos="5400"/>
        </w:tabs>
        <w:ind w:right="-360"/>
      </w:pPr>
    </w:p>
    <w:p w14:paraId="5E8A007B" w14:textId="77777777" w:rsidR="00C10371" w:rsidRPr="003E4B1C" w:rsidRDefault="00C10371" w:rsidP="00C10371">
      <w:pPr>
        <w:ind w:right="-360"/>
        <w:jc w:val="both"/>
        <w:rPr>
          <w:b/>
        </w:rPr>
      </w:pPr>
    </w:p>
    <w:p w14:paraId="2374A41B" w14:textId="76E8B295" w:rsidR="00055AE2" w:rsidRDefault="00A83575" w:rsidP="00055AE2">
      <w:pPr>
        <w:rPr>
          <w:color w:val="000000" w:themeColor="text1"/>
        </w:rPr>
      </w:pPr>
      <w:r w:rsidRPr="006A078C">
        <w:rPr>
          <w:b/>
        </w:rPr>
        <w:t>Profile</w:t>
      </w:r>
      <w:r w:rsidR="00087042" w:rsidRPr="006A078C">
        <w:rPr>
          <w:b/>
        </w:rPr>
        <w:t xml:space="preserve">: </w:t>
      </w:r>
      <w:r w:rsidR="00EC6A8B" w:rsidRPr="006A078C">
        <w:rPr>
          <w:bCs/>
        </w:rPr>
        <w:t xml:space="preserve">Dedicated Staff Technician for </w:t>
      </w:r>
      <w:r w:rsidR="00C51772" w:rsidRPr="006A078C">
        <w:rPr>
          <w:bCs/>
        </w:rPr>
        <w:t>the Center for Nanophase Material Sciences</w:t>
      </w:r>
      <w:r w:rsidR="00D8538A" w:rsidRPr="006A078C">
        <w:rPr>
          <w:bCs/>
        </w:rPr>
        <w:t xml:space="preserve"> who for over 6 years has </w:t>
      </w:r>
      <w:r w:rsidR="00162875" w:rsidRPr="006A078C">
        <w:rPr>
          <w:bCs/>
        </w:rPr>
        <w:t>worked alongside multiple groups within the division to support the</w:t>
      </w:r>
      <w:r w:rsidR="00D917AF" w:rsidRPr="006A078C">
        <w:rPr>
          <w:bCs/>
        </w:rPr>
        <w:t>ir central mission.</w:t>
      </w:r>
      <w:r w:rsidR="001E73B2">
        <w:rPr>
          <w:bCs/>
        </w:rPr>
        <w:t xml:space="preserve"> As a L</w:t>
      </w:r>
      <w:r w:rsidR="00445CE8">
        <w:rPr>
          <w:bCs/>
        </w:rPr>
        <w:t>ab Space Manager (LSM) of multiple labs,</w:t>
      </w:r>
      <w:r w:rsidR="00D917AF" w:rsidRPr="006A078C">
        <w:rPr>
          <w:bCs/>
        </w:rPr>
        <w:t xml:space="preserve"> </w:t>
      </w:r>
      <w:r w:rsidR="006A078C" w:rsidRPr="006A078C">
        <w:rPr>
          <w:color w:val="000000" w:themeColor="text1"/>
        </w:rPr>
        <w:t xml:space="preserve">I </w:t>
      </w:r>
      <w:r w:rsidR="006A078C">
        <w:rPr>
          <w:color w:val="000000" w:themeColor="text1"/>
        </w:rPr>
        <w:t xml:space="preserve">have </w:t>
      </w:r>
      <w:r w:rsidR="006A078C" w:rsidRPr="006A078C">
        <w:rPr>
          <w:color w:val="000000" w:themeColor="text1"/>
        </w:rPr>
        <w:t>maintain</w:t>
      </w:r>
      <w:r w:rsidR="006A078C">
        <w:rPr>
          <w:color w:val="000000" w:themeColor="text1"/>
        </w:rPr>
        <w:t>ed</w:t>
      </w:r>
      <w:r w:rsidR="006A078C" w:rsidRPr="006A078C">
        <w:rPr>
          <w:color w:val="000000" w:themeColor="text1"/>
        </w:rPr>
        <w:t xml:space="preserve"> a safe laboratory and working </w:t>
      </w:r>
      <w:proofErr w:type="gramStart"/>
      <w:r w:rsidR="006A078C" w:rsidRPr="006A078C">
        <w:rPr>
          <w:color w:val="000000" w:themeColor="text1"/>
        </w:rPr>
        <w:t>environment</w:t>
      </w:r>
      <w:proofErr w:type="gramEnd"/>
      <w:r w:rsidR="006A078C" w:rsidRPr="006A078C">
        <w:rPr>
          <w:color w:val="000000" w:themeColor="text1"/>
        </w:rPr>
        <w:t xml:space="preserve"> for all users, and take responsibility for my safety and the safety of those around me.</w:t>
      </w:r>
      <w:r w:rsidR="003B21EB">
        <w:rPr>
          <w:color w:val="000000" w:themeColor="text1"/>
        </w:rPr>
        <w:t xml:space="preserve"> </w:t>
      </w:r>
      <w:r w:rsidR="00D917AF">
        <w:rPr>
          <w:bCs/>
        </w:rPr>
        <w:t xml:space="preserve">As a </w:t>
      </w:r>
      <w:r w:rsidR="00055AE2" w:rsidRPr="00162875">
        <w:rPr>
          <w:color w:val="000000" w:themeColor="text1"/>
        </w:rPr>
        <w:t>Laboratory Operations Supervisor Academy (LOSA) graduate</w:t>
      </w:r>
      <w:r w:rsidR="00D917AF">
        <w:rPr>
          <w:color w:val="000000" w:themeColor="text1"/>
        </w:rPr>
        <w:t xml:space="preserve">, </w:t>
      </w:r>
      <w:r w:rsidR="00055AE2" w:rsidRPr="00162875">
        <w:rPr>
          <w:color w:val="000000" w:themeColor="text1"/>
        </w:rPr>
        <w:t xml:space="preserve">I </w:t>
      </w:r>
      <w:r w:rsidR="00D917AF">
        <w:rPr>
          <w:color w:val="000000" w:themeColor="text1"/>
        </w:rPr>
        <w:t xml:space="preserve">have </w:t>
      </w:r>
      <w:r w:rsidR="00055AE2" w:rsidRPr="00162875">
        <w:rPr>
          <w:color w:val="000000" w:themeColor="text1"/>
        </w:rPr>
        <w:t>strive</w:t>
      </w:r>
      <w:r w:rsidR="00D917AF">
        <w:rPr>
          <w:color w:val="000000" w:themeColor="text1"/>
        </w:rPr>
        <w:t>d</w:t>
      </w:r>
      <w:r w:rsidR="00055AE2" w:rsidRPr="00162875">
        <w:rPr>
          <w:color w:val="000000" w:themeColor="text1"/>
        </w:rPr>
        <w:t xml:space="preserve"> to instill the Safety Culture Principles gained from this training to those working in my laboratories.</w:t>
      </w:r>
    </w:p>
    <w:p w14:paraId="4DEEB2C1" w14:textId="77777777" w:rsidR="00AF52BC" w:rsidRDefault="00AF52BC" w:rsidP="00055AE2">
      <w:pPr>
        <w:rPr>
          <w:color w:val="000000" w:themeColor="text1"/>
        </w:rPr>
      </w:pPr>
    </w:p>
    <w:p w14:paraId="66BA1AEE" w14:textId="51E641FA" w:rsidR="00AF52BC" w:rsidRDefault="00AF52BC" w:rsidP="00055AE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Relevant Work Experience</w:t>
      </w:r>
      <w:r w:rsidR="00CE5DF7">
        <w:rPr>
          <w:b/>
          <w:bCs/>
          <w:color w:val="000000" w:themeColor="text1"/>
        </w:rPr>
        <w:t xml:space="preserve"> and Skills:</w:t>
      </w:r>
    </w:p>
    <w:p w14:paraId="0E4AC749" w14:textId="79A7D8CB" w:rsidR="003003DC" w:rsidRDefault="00AE4C4C" w:rsidP="003003DC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ind w:left="270" w:hanging="2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Serve as </w:t>
      </w:r>
      <w:r w:rsidR="000570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point of contact to f</w:t>
      </w:r>
      <w:r w:rsidR="003003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acilitate </w:t>
      </w:r>
      <w:r w:rsidR="000570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inter</w:t>
      </w:r>
      <w:r w:rsidR="003003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disciplinary cooperation through multifaceted</w:t>
      </w:r>
      <w:r w:rsidR="003003DC" w:rsidRPr="009D40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interactions with crafts, purchasing</w:t>
      </w:r>
      <w:r w:rsidR="003003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 well as other entities within the research group.</w:t>
      </w:r>
    </w:p>
    <w:p w14:paraId="6CAA854C" w14:textId="77777777" w:rsidR="00C77D10" w:rsidRDefault="00C77D10" w:rsidP="00C77D10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ind w:left="270" w:hanging="2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Integral in the development and implementation of a new, more robust Activity-Based Hazard Analysis (ABHA) document and protocol to support safer research practices and more thorough communication for users within our research group.</w:t>
      </w:r>
    </w:p>
    <w:p w14:paraId="4A8FF4BB" w14:textId="77777777" w:rsidR="000A389F" w:rsidRPr="003003DC" w:rsidRDefault="000A389F" w:rsidP="000A389F">
      <w:pPr>
        <w:pStyle w:val="ListParagraph"/>
        <w:numPr>
          <w:ilvl w:val="0"/>
          <w:numId w:val="3"/>
        </w:numPr>
        <w:spacing w:after="0"/>
        <w:ind w:left="270" w:hanging="2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6C5260">
        <w:rPr>
          <w:rFonts w:ascii="Times New Roman" w:hAnsi="Times New Roman" w:cs="Times New Roman"/>
          <w:sz w:val="20"/>
          <w:szCs w:val="20"/>
        </w:rPr>
        <w:t xml:space="preserve">aintain awareness of activities within my lab space, perform regular walk-throughs, perform weekly checklist, convey concerns to management/ESH&amp;Q personnel, and keep the work areas clean. </w:t>
      </w:r>
    </w:p>
    <w:p w14:paraId="506B9716" w14:textId="779E1176" w:rsidR="000A389F" w:rsidRPr="00997677" w:rsidRDefault="001851A4" w:rsidP="00C77D10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ind w:left="270" w:hanging="2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Provide site-specific training </w:t>
      </w:r>
      <w:r w:rsidR="00432E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through</w:t>
      </w:r>
      <w:r w:rsidR="00FF2D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assigning, requesting, and supervising completion </w:t>
      </w:r>
      <w:r w:rsidR="008505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of </w:t>
      </w:r>
      <w:r w:rsidR="00FF2D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appropriate </w:t>
      </w:r>
      <w:r w:rsidR="008505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training </w:t>
      </w:r>
      <w:r w:rsidR="009947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modules</w:t>
      </w:r>
      <w:r w:rsidR="008505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tasks</w:t>
      </w:r>
      <w:r w:rsidR="009947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505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 new users.</w:t>
      </w:r>
    </w:p>
    <w:p w14:paraId="41D37E62" w14:textId="27635929" w:rsidR="00CE5DF7" w:rsidRPr="006C5260" w:rsidRDefault="00C017EA" w:rsidP="006E3186">
      <w:pPr>
        <w:pStyle w:val="ListParagraph"/>
        <w:numPr>
          <w:ilvl w:val="0"/>
          <w:numId w:val="3"/>
        </w:numPr>
        <w:spacing w:after="0"/>
        <w:ind w:left="270" w:hanging="2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C5260">
        <w:rPr>
          <w:rFonts w:ascii="Times New Roman" w:hAnsi="Times New Roman" w:cs="Times New Roman"/>
          <w:sz w:val="20"/>
          <w:szCs w:val="20"/>
        </w:rPr>
        <w:t>E</w:t>
      </w:r>
      <w:r w:rsidR="00F74DFE" w:rsidRPr="006C5260">
        <w:rPr>
          <w:rFonts w:ascii="Times New Roman" w:hAnsi="Times New Roman" w:cs="Times New Roman"/>
          <w:sz w:val="20"/>
          <w:szCs w:val="20"/>
        </w:rPr>
        <w:t>valuate all new activities to ensure that they fall within the scope of the lab’s RSS and that the activity is ESH&amp;Q compliant</w:t>
      </w:r>
      <w:r w:rsidRPr="006C5260">
        <w:rPr>
          <w:rFonts w:ascii="Times New Roman" w:hAnsi="Times New Roman" w:cs="Times New Roman"/>
          <w:sz w:val="20"/>
          <w:szCs w:val="20"/>
        </w:rPr>
        <w:t>.</w:t>
      </w:r>
    </w:p>
    <w:p w14:paraId="4127F0CC" w14:textId="6E1087EB" w:rsidR="00C017EA" w:rsidRPr="006C5260" w:rsidRDefault="00391EA8" w:rsidP="00C017EA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6C5260">
        <w:rPr>
          <w:rFonts w:ascii="Times New Roman" w:hAnsi="Times New Roman" w:cs="Times New Roman"/>
          <w:sz w:val="20"/>
          <w:szCs w:val="20"/>
        </w:rPr>
        <w:t>M</w:t>
      </w:r>
      <w:r w:rsidR="005A6947" w:rsidRPr="006C5260">
        <w:rPr>
          <w:rFonts w:ascii="Times New Roman" w:hAnsi="Times New Roman" w:cs="Times New Roman"/>
          <w:sz w:val="20"/>
          <w:szCs w:val="20"/>
        </w:rPr>
        <w:t xml:space="preserve">aintain </w:t>
      </w:r>
      <w:r w:rsidR="00C017EA" w:rsidRPr="006C5260">
        <w:rPr>
          <w:rFonts w:ascii="Times New Roman" w:hAnsi="Times New Roman" w:cs="Times New Roman"/>
          <w:sz w:val="20"/>
          <w:szCs w:val="20"/>
        </w:rPr>
        <w:t>the</w:t>
      </w:r>
      <w:r w:rsidR="005A6947" w:rsidRPr="006C5260">
        <w:rPr>
          <w:rFonts w:ascii="Times New Roman" w:hAnsi="Times New Roman" w:cs="Times New Roman"/>
          <w:sz w:val="20"/>
          <w:szCs w:val="20"/>
        </w:rPr>
        <w:t xml:space="preserve"> role as HMMIS Custodian for the FHN group’s laboratories</w:t>
      </w:r>
      <w:r w:rsidR="00617D29">
        <w:rPr>
          <w:rFonts w:ascii="Times New Roman" w:hAnsi="Times New Roman" w:cs="Times New Roman"/>
          <w:sz w:val="20"/>
          <w:szCs w:val="20"/>
        </w:rPr>
        <w:t xml:space="preserve"> </w:t>
      </w:r>
      <w:r w:rsidR="00AF0157">
        <w:rPr>
          <w:rFonts w:ascii="Times New Roman" w:hAnsi="Times New Roman" w:cs="Times New Roman"/>
          <w:sz w:val="20"/>
          <w:szCs w:val="20"/>
        </w:rPr>
        <w:t xml:space="preserve">and </w:t>
      </w:r>
      <w:r w:rsidR="000F7077">
        <w:rPr>
          <w:rFonts w:ascii="Times New Roman" w:hAnsi="Times New Roman" w:cs="Times New Roman"/>
          <w:sz w:val="20"/>
          <w:szCs w:val="20"/>
        </w:rPr>
        <w:t xml:space="preserve">keep up to date records of chemical inventory to support </w:t>
      </w:r>
      <w:r w:rsidR="003624A1">
        <w:rPr>
          <w:rFonts w:ascii="Times New Roman" w:hAnsi="Times New Roman" w:cs="Times New Roman"/>
          <w:sz w:val="20"/>
          <w:szCs w:val="20"/>
        </w:rPr>
        <w:t xml:space="preserve">Operations’ yearly </w:t>
      </w:r>
      <w:r w:rsidR="00310D5A">
        <w:rPr>
          <w:rFonts w:ascii="Times New Roman" w:hAnsi="Times New Roman" w:cs="Times New Roman"/>
          <w:sz w:val="20"/>
          <w:szCs w:val="20"/>
        </w:rPr>
        <w:t xml:space="preserve">chemical stock </w:t>
      </w:r>
      <w:r w:rsidR="00E20E70">
        <w:rPr>
          <w:rFonts w:ascii="Times New Roman" w:hAnsi="Times New Roman" w:cs="Times New Roman"/>
          <w:sz w:val="20"/>
          <w:szCs w:val="20"/>
        </w:rPr>
        <w:t>reconciliation</w:t>
      </w:r>
      <w:r w:rsidR="00310D5A">
        <w:rPr>
          <w:rFonts w:ascii="Times New Roman" w:hAnsi="Times New Roman" w:cs="Times New Roman"/>
          <w:sz w:val="20"/>
          <w:szCs w:val="20"/>
        </w:rPr>
        <w:t>.</w:t>
      </w:r>
    </w:p>
    <w:p w14:paraId="5AD1EB99" w14:textId="1599E8BC" w:rsidR="008319DE" w:rsidRPr="006C5260" w:rsidRDefault="00092CF4" w:rsidP="00391EA8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ind w:left="270" w:hanging="2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C5260">
        <w:rPr>
          <w:rFonts w:ascii="Times New Roman" w:hAnsi="Times New Roman" w:cs="Times New Roman"/>
          <w:sz w:val="20"/>
          <w:szCs w:val="20"/>
        </w:rPr>
        <w:t xml:space="preserve">Actively </w:t>
      </w:r>
      <w:r w:rsidR="004506A1" w:rsidRPr="006C5260">
        <w:rPr>
          <w:rFonts w:ascii="Times New Roman" w:hAnsi="Times New Roman" w:cs="Times New Roman"/>
          <w:sz w:val="20"/>
          <w:szCs w:val="20"/>
        </w:rPr>
        <w:t xml:space="preserve">involved in review and revision of RSSs for </w:t>
      </w:r>
      <w:r w:rsidR="001745B0" w:rsidRPr="006C5260">
        <w:rPr>
          <w:rFonts w:ascii="Times New Roman" w:hAnsi="Times New Roman" w:cs="Times New Roman"/>
          <w:sz w:val="20"/>
          <w:szCs w:val="20"/>
        </w:rPr>
        <w:t>labs within the research group</w:t>
      </w:r>
      <w:r w:rsidR="00B50603" w:rsidRPr="006C5260">
        <w:rPr>
          <w:rFonts w:ascii="Times New Roman" w:hAnsi="Times New Roman" w:cs="Times New Roman"/>
          <w:sz w:val="20"/>
          <w:szCs w:val="20"/>
        </w:rPr>
        <w:t xml:space="preserve"> </w:t>
      </w:r>
      <w:r w:rsidR="00DE4CA8" w:rsidRPr="006C5260">
        <w:rPr>
          <w:rFonts w:ascii="Times New Roman" w:hAnsi="Times New Roman" w:cs="Times New Roman"/>
          <w:sz w:val="20"/>
          <w:szCs w:val="20"/>
        </w:rPr>
        <w:t xml:space="preserve">and </w:t>
      </w:r>
      <w:r w:rsidR="00FA4ADF" w:rsidRPr="006C52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attend regular LSM meeting to share work practices and address questions/concerns about laboratory spaces</w:t>
      </w:r>
      <w:r w:rsidR="00DE4CA8" w:rsidRPr="006C52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00FB406A" w14:textId="4BA9CB93" w:rsidR="000E3DB0" w:rsidRPr="007D3610" w:rsidRDefault="00B50603" w:rsidP="00997677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ind w:left="270" w:hanging="2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C5260">
        <w:rPr>
          <w:rFonts w:ascii="Times New Roman" w:hAnsi="Times New Roman" w:cs="Times New Roman"/>
          <w:sz w:val="20"/>
          <w:szCs w:val="20"/>
        </w:rPr>
        <w:t>Work with ESH&amp;Q to locate, dispose</w:t>
      </w:r>
      <w:r w:rsidR="00C97184">
        <w:rPr>
          <w:rFonts w:ascii="Times New Roman" w:hAnsi="Times New Roman" w:cs="Times New Roman"/>
          <w:sz w:val="20"/>
          <w:szCs w:val="20"/>
        </w:rPr>
        <w:t xml:space="preserve"> of</w:t>
      </w:r>
      <w:r w:rsidRPr="006C5260">
        <w:rPr>
          <w:rFonts w:ascii="Times New Roman" w:hAnsi="Times New Roman" w:cs="Times New Roman"/>
          <w:sz w:val="20"/>
          <w:szCs w:val="20"/>
        </w:rPr>
        <w:t xml:space="preserve"> and/or test our time sensitive materials</w:t>
      </w:r>
      <w:r w:rsidR="00997677">
        <w:rPr>
          <w:rFonts w:ascii="Times New Roman" w:hAnsi="Times New Roman" w:cs="Times New Roman"/>
          <w:sz w:val="20"/>
          <w:szCs w:val="20"/>
        </w:rPr>
        <w:t xml:space="preserve"> and </w:t>
      </w:r>
      <w:r w:rsidR="000E3DB0" w:rsidRPr="00997677">
        <w:rPr>
          <w:rFonts w:ascii="Times New Roman" w:hAnsi="Times New Roman" w:cs="Times New Roman"/>
          <w:sz w:val="20"/>
          <w:szCs w:val="20"/>
        </w:rPr>
        <w:t>participate in on-site audits of the laboratories and help correct any issues that may be observed</w:t>
      </w:r>
      <w:r w:rsidR="007D3610">
        <w:rPr>
          <w:rFonts w:ascii="Times New Roman" w:hAnsi="Times New Roman" w:cs="Times New Roman"/>
          <w:sz w:val="20"/>
          <w:szCs w:val="20"/>
        </w:rPr>
        <w:t>.</w:t>
      </w:r>
    </w:p>
    <w:p w14:paraId="5D4E7112" w14:textId="3DE4EDD9" w:rsidR="007D3610" w:rsidRDefault="007949B0" w:rsidP="00997677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ind w:left="270" w:hanging="2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</w:t>
      </w:r>
      <w:r w:rsidRPr="007949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phold the role of Pressure System Custodian in accordance with the newly revised Pressure System Safety Guidelines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1B7E8075" w14:textId="4CC854A2" w:rsidR="00A83575" w:rsidRPr="00B56877" w:rsidRDefault="00C51772" w:rsidP="00C10371">
      <w:pPr>
        <w:jc w:val="both"/>
        <w:rPr>
          <w:bCs/>
        </w:rPr>
      </w:pPr>
      <w:r>
        <w:rPr>
          <w:bCs/>
        </w:rPr>
        <w:t xml:space="preserve"> </w:t>
      </w:r>
      <w:r w:rsidR="00B56877">
        <w:rPr>
          <w:bCs/>
        </w:rPr>
        <w:t xml:space="preserve"> </w:t>
      </w:r>
    </w:p>
    <w:p w14:paraId="6FB93BB6" w14:textId="77777777" w:rsidR="00A83575" w:rsidRDefault="00A83575" w:rsidP="00C10371">
      <w:pPr>
        <w:jc w:val="both"/>
        <w:rPr>
          <w:b/>
        </w:rPr>
      </w:pPr>
    </w:p>
    <w:p w14:paraId="6F4165F8" w14:textId="5F12CFC2" w:rsidR="00C10371" w:rsidRPr="003E4B1C" w:rsidRDefault="00C10371" w:rsidP="00C10371">
      <w:pPr>
        <w:jc w:val="both"/>
        <w:rPr>
          <w:b/>
        </w:rPr>
      </w:pPr>
      <w:r w:rsidRPr="003E4B1C">
        <w:rPr>
          <w:b/>
        </w:rPr>
        <w:t>Education:</w:t>
      </w:r>
    </w:p>
    <w:p w14:paraId="3AF1BB87" w14:textId="77777777" w:rsidR="00C10371" w:rsidRDefault="00C10371" w:rsidP="00C10371">
      <w:pPr>
        <w:tabs>
          <w:tab w:val="left" w:pos="6300"/>
        </w:tabs>
        <w:jc w:val="both"/>
      </w:pPr>
      <w:r>
        <w:t>Indiana University, Bloomington Indiana, M.S. 2012, Physical Chemistry</w:t>
      </w:r>
    </w:p>
    <w:p w14:paraId="66B3FB30" w14:textId="77777777" w:rsidR="00C10371" w:rsidRPr="003E4B1C" w:rsidRDefault="00C10371" w:rsidP="00C10371">
      <w:pPr>
        <w:tabs>
          <w:tab w:val="left" w:pos="6300"/>
        </w:tabs>
        <w:jc w:val="both"/>
      </w:pPr>
      <w:r>
        <w:t xml:space="preserve">University of the </w:t>
      </w:r>
      <w:proofErr w:type="spellStart"/>
      <w:r>
        <w:t>Cumberlands</w:t>
      </w:r>
      <w:proofErr w:type="spellEnd"/>
      <w:r>
        <w:t>, Williamsburg Kentucky, B.S</w:t>
      </w:r>
      <w:r w:rsidRPr="003E4B1C">
        <w:t xml:space="preserve">. </w:t>
      </w:r>
      <w:r>
        <w:t>2008,</w:t>
      </w:r>
      <w:r w:rsidRPr="003E4B1C">
        <w:t xml:space="preserve"> </w:t>
      </w:r>
      <w:r>
        <w:t>Major: Chemistry, Minor: Physics and Math</w:t>
      </w:r>
      <w:r w:rsidRPr="003E4B1C">
        <w:t xml:space="preserve"> </w:t>
      </w:r>
    </w:p>
    <w:p w14:paraId="21B855C7" w14:textId="78BC14A2" w:rsidR="00C10371" w:rsidRDefault="00C10371" w:rsidP="00C10371">
      <w:pPr>
        <w:ind w:right="-360"/>
        <w:jc w:val="both"/>
        <w:rPr>
          <w:b/>
        </w:rPr>
      </w:pPr>
    </w:p>
    <w:p w14:paraId="0ED35508" w14:textId="29EF0F73" w:rsidR="006820D8" w:rsidRDefault="006820D8" w:rsidP="006820D8">
      <w:pPr>
        <w:jc w:val="both"/>
        <w:rPr>
          <w:b/>
        </w:rPr>
      </w:pPr>
      <w:r>
        <w:rPr>
          <w:b/>
        </w:rPr>
        <w:t>Additional Training</w:t>
      </w:r>
      <w:r w:rsidRPr="003E4B1C">
        <w:rPr>
          <w:b/>
        </w:rPr>
        <w:t>:</w:t>
      </w:r>
    </w:p>
    <w:p w14:paraId="53306566" w14:textId="3CE9D506" w:rsidR="006820D8" w:rsidRPr="006820D8" w:rsidRDefault="006820D8" w:rsidP="006820D8">
      <w:pPr>
        <w:jc w:val="both"/>
        <w:rPr>
          <w:bCs/>
        </w:rPr>
      </w:pPr>
      <w:r>
        <w:rPr>
          <w:bCs/>
        </w:rPr>
        <w:t>Laboratory Operations Supervisor Academy (LOSA)</w:t>
      </w:r>
    </w:p>
    <w:p w14:paraId="62707207" w14:textId="77777777" w:rsidR="006820D8" w:rsidRPr="003E4B1C" w:rsidRDefault="006820D8" w:rsidP="00C10371">
      <w:pPr>
        <w:ind w:right="-360"/>
        <w:jc w:val="both"/>
        <w:rPr>
          <w:b/>
        </w:rPr>
      </w:pPr>
    </w:p>
    <w:p w14:paraId="37BF7801" w14:textId="77777777" w:rsidR="00C10371" w:rsidRPr="003E4B1C" w:rsidRDefault="00C10371" w:rsidP="00C10371">
      <w:pPr>
        <w:ind w:left="-60" w:right="-360" w:firstLine="60"/>
        <w:jc w:val="both"/>
        <w:rPr>
          <w:b/>
        </w:rPr>
      </w:pPr>
      <w:r w:rsidRPr="003E4B1C">
        <w:rPr>
          <w:b/>
        </w:rPr>
        <w:t>Professional Experience:</w:t>
      </w:r>
    </w:p>
    <w:p w14:paraId="6E55BDFA" w14:textId="1F68B06C" w:rsidR="00572E84" w:rsidRDefault="00572E84" w:rsidP="00C10371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ind w:left="1980" w:right="0" w:hanging="1980"/>
        <w:jc w:val="both"/>
        <w:rPr>
          <w:sz w:val="20"/>
        </w:rPr>
      </w:pPr>
      <w:r>
        <w:rPr>
          <w:sz w:val="20"/>
        </w:rPr>
        <w:t>2023-present</w:t>
      </w:r>
      <w:r>
        <w:rPr>
          <w:sz w:val="20"/>
        </w:rPr>
        <w:tab/>
        <w:t>User Facility Safety &amp; Research Operations Support Professional, Physical Science Directorate, Center for Nanophase Materials Sciences (CNMS)</w:t>
      </w:r>
    </w:p>
    <w:p w14:paraId="476B877E" w14:textId="4D5FC6AD" w:rsidR="00C10371" w:rsidRDefault="00C10371" w:rsidP="00C10371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ind w:left="1980" w:right="0" w:hanging="1980"/>
        <w:jc w:val="both"/>
        <w:rPr>
          <w:sz w:val="20"/>
        </w:rPr>
      </w:pPr>
      <w:r>
        <w:rPr>
          <w:sz w:val="20"/>
        </w:rPr>
        <w:t>2016</w:t>
      </w:r>
      <w:r w:rsidRPr="003E4B1C">
        <w:rPr>
          <w:sz w:val="20"/>
        </w:rPr>
        <w:t>–</w:t>
      </w:r>
      <w:r w:rsidR="00572E84">
        <w:rPr>
          <w:sz w:val="20"/>
        </w:rPr>
        <w:t>2022</w:t>
      </w:r>
      <w:r w:rsidRPr="003E4B1C">
        <w:rPr>
          <w:sz w:val="20"/>
        </w:rPr>
        <w:tab/>
      </w:r>
      <w:r>
        <w:rPr>
          <w:sz w:val="20"/>
        </w:rPr>
        <w:t>Technician in Nanoscale</w:t>
      </w:r>
      <w:r w:rsidRPr="003E4B1C">
        <w:rPr>
          <w:sz w:val="20"/>
        </w:rPr>
        <w:t>,</w:t>
      </w:r>
      <w:r>
        <w:rPr>
          <w:sz w:val="20"/>
        </w:rPr>
        <w:t xml:space="preserve"> Functional Hybrid Nanomaterials</w:t>
      </w:r>
      <w:r w:rsidR="004B55DB">
        <w:rPr>
          <w:sz w:val="20"/>
        </w:rPr>
        <w:t xml:space="preserve"> (FHN)</w:t>
      </w:r>
      <w:r>
        <w:rPr>
          <w:sz w:val="20"/>
        </w:rPr>
        <w:t xml:space="preserve"> Group, Center f</w:t>
      </w:r>
      <w:r w:rsidRPr="003E4B1C">
        <w:rPr>
          <w:sz w:val="20"/>
        </w:rPr>
        <w:t>or Nanophase Materials Sciences</w:t>
      </w:r>
      <w:r>
        <w:rPr>
          <w:sz w:val="20"/>
        </w:rPr>
        <w:t xml:space="preserve"> (CNMS), Oak Ridge National Laboratory (ORNL)</w:t>
      </w:r>
    </w:p>
    <w:p w14:paraId="0339D168" w14:textId="48ED3819" w:rsidR="00C10371" w:rsidRDefault="00C10371" w:rsidP="00C10371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ind w:left="1980" w:right="0" w:hanging="1980"/>
        <w:jc w:val="both"/>
        <w:rPr>
          <w:sz w:val="20"/>
        </w:rPr>
      </w:pPr>
      <w:r>
        <w:rPr>
          <w:sz w:val="20"/>
        </w:rPr>
        <w:t>2013–2015</w:t>
      </w:r>
      <w:r>
        <w:rPr>
          <w:sz w:val="20"/>
        </w:rPr>
        <w:tab/>
        <w:t>Analytical Chemist II, Compliance Monitoring Unit</w:t>
      </w:r>
      <w:r w:rsidR="006820D8">
        <w:rPr>
          <w:sz w:val="20"/>
        </w:rPr>
        <w:t xml:space="preserve"> (CMU)</w:t>
      </w:r>
      <w:r>
        <w:rPr>
          <w:sz w:val="20"/>
        </w:rPr>
        <w:t xml:space="preserve">, AIT Laboratories </w:t>
      </w:r>
    </w:p>
    <w:p w14:paraId="5C233415" w14:textId="77777777" w:rsidR="00C10371" w:rsidRPr="003E4B1C" w:rsidRDefault="00C10371" w:rsidP="00C10371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ind w:left="1980" w:right="0" w:hanging="1980"/>
        <w:jc w:val="both"/>
        <w:rPr>
          <w:sz w:val="20"/>
        </w:rPr>
      </w:pPr>
      <w:r>
        <w:rPr>
          <w:sz w:val="20"/>
        </w:rPr>
        <w:t>2008–2012</w:t>
      </w:r>
      <w:r w:rsidRPr="003E4B1C">
        <w:rPr>
          <w:sz w:val="20"/>
        </w:rPr>
        <w:tab/>
        <w:t xml:space="preserve">Research </w:t>
      </w:r>
      <w:r>
        <w:rPr>
          <w:sz w:val="20"/>
        </w:rPr>
        <w:t>Assistant</w:t>
      </w:r>
      <w:r w:rsidRPr="003E4B1C">
        <w:rPr>
          <w:sz w:val="20"/>
        </w:rPr>
        <w:t xml:space="preserve">, </w:t>
      </w:r>
      <w:r>
        <w:rPr>
          <w:sz w:val="20"/>
        </w:rPr>
        <w:t>Nuclear Chemistry Group, Department of Chemistry, Indiana University</w:t>
      </w:r>
    </w:p>
    <w:p w14:paraId="4D91F767" w14:textId="77777777" w:rsidR="00C10371" w:rsidRPr="003E4B1C" w:rsidRDefault="00C10371" w:rsidP="00C10371">
      <w:pPr>
        <w:ind w:left="1980" w:hanging="1980"/>
        <w:jc w:val="both"/>
      </w:pPr>
      <w:r>
        <w:t>2009–2011</w:t>
      </w:r>
      <w:r w:rsidRPr="003E4B1C">
        <w:tab/>
        <w:t>Associate</w:t>
      </w:r>
      <w:r>
        <w:t xml:space="preserve"> Instructor</w:t>
      </w:r>
      <w:r w:rsidRPr="003E4B1C">
        <w:t xml:space="preserve">, </w:t>
      </w:r>
      <w:r>
        <w:t>Department of Chemistry</w:t>
      </w:r>
      <w:r w:rsidRPr="003E4B1C">
        <w:t xml:space="preserve">, </w:t>
      </w:r>
      <w:r>
        <w:t>Indiana University</w:t>
      </w:r>
    </w:p>
    <w:p w14:paraId="73CCF8DD" w14:textId="77777777" w:rsidR="00C10371" w:rsidRPr="003E4B1C" w:rsidRDefault="00C10371" w:rsidP="00C10371">
      <w:pPr>
        <w:ind w:right="720"/>
        <w:jc w:val="both"/>
        <w:outlineLvl w:val="0"/>
        <w:rPr>
          <w:b/>
        </w:rPr>
      </w:pPr>
    </w:p>
    <w:p w14:paraId="19743D4F" w14:textId="64154C37" w:rsidR="00C10371" w:rsidRPr="003E4B1C" w:rsidRDefault="00C10371" w:rsidP="00C10371">
      <w:pPr>
        <w:ind w:left="1980" w:right="720" w:hanging="1980"/>
        <w:jc w:val="both"/>
        <w:rPr>
          <w:b/>
        </w:rPr>
      </w:pPr>
      <w:r w:rsidRPr="003E4B1C">
        <w:rPr>
          <w:b/>
        </w:rPr>
        <w:t>Honors, Awards</w:t>
      </w:r>
      <w:r w:rsidR="00F4558A">
        <w:rPr>
          <w:b/>
        </w:rPr>
        <w:t>, and Recognitions</w:t>
      </w:r>
      <w:r w:rsidRPr="003E4B1C">
        <w:rPr>
          <w:b/>
        </w:rPr>
        <w:t>:</w:t>
      </w:r>
    </w:p>
    <w:p w14:paraId="1B60BF77" w14:textId="77777777" w:rsidR="00C10371" w:rsidRDefault="00C10371" w:rsidP="00C10371">
      <w:pPr>
        <w:tabs>
          <w:tab w:val="left" w:pos="1980"/>
        </w:tabs>
        <w:ind w:right="720"/>
        <w:jc w:val="both"/>
      </w:pPr>
      <w:r>
        <w:t>Supplemental Performance Award (SPA), 2017</w:t>
      </w:r>
    </w:p>
    <w:p w14:paraId="699E01CF" w14:textId="77777777" w:rsidR="00C10371" w:rsidRDefault="00C10371" w:rsidP="00C10371">
      <w:pPr>
        <w:tabs>
          <w:tab w:val="left" w:pos="1980"/>
        </w:tabs>
        <w:ind w:right="720"/>
        <w:jc w:val="both"/>
      </w:pPr>
      <w:r>
        <w:t>First Year Scholarship Award, Department of Chemistry, Indiana University, 2008-2009</w:t>
      </w:r>
    </w:p>
    <w:p w14:paraId="6DB84A46" w14:textId="77777777" w:rsidR="00C10371" w:rsidRDefault="00C10371" w:rsidP="00C10371">
      <w:pPr>
        <w:tabs>
          <w:tab w:val="left" w:pos="1980"/>
        </w:tabs>
        <w:ind w:right="720"/>
        <w:jc w:val="both"/>
      </w:pPr>
      <w:r>
        <w:t xml:space="preserve">Outstanding Senior in Chemistry Award, University of the </w:t>
      </w:r>
      <w:proofErr w:type="spellStart"/>
      <w:r>
        <w:t>Cumberlands</w:t>
      </w:r>
      <w:proofErr w:type="spellEnd"/>
      <w:r>
        <w:t>, May 2008</w:t>
      </w:r>
    </w:p>
    <w:p w14:paraId="520644BB" w14:textId="77777777" w:rsidR="00C10371" w:rsidRDefault="00C10371" w:rsidP="00C10371">
      <w:pPr>
        <w:tabs>
          <w:tab w:val="left" w:pos="1980"/>
        </w:tabs>
        <w:ind w:right="720"/>
        <w:jc w:val="both"/>
      </w:pPr>
      <w:r>
        <w:t>George I. Alden Endowed Scholarship Award, 2006-2008</w:t>
      </w:r>
    </w:p>
    <w:p w14:paraId="5587A9F3" w14:textId="4E6F47A7" w:rsidR="00C10371" w:rsidRDefault="00B7364E" w:rsidP="00F07DB9">
      <w:pPr>
        <w:ind w:right="720"/>
        <w:jc w:val="both"/>
      </w:pPr>
      <w:r>
        <w:tab/>
      </w:r>
      <w:r w:rsidR="00C10371">
        <w:t>-Tuition scholarship for those majoring in the scientific areas with distinction</w:t>
      </w:r>
    </w:p>
    <w:p w14:paraId="508FBE52" w14:textId="77777777" w:rsidR="00C10371" w:rsidRPr="003E4B1C" w:rsidRDefault="00C10371" w:rsidP="00C10371">
      <w:pPr>
        <w:tabs>
          <w:tab w:val="left" w:pos="1980"/>
        </w:tabs>
        <w:ind w:right="720"/>
        <w:jc w:val="both"/>
      </w:pPr>
    </w:p>
    <w:p w14:paraId="494D56AF" w14:textId="77777777" w:rsidR="00B85099" w:rsidRDefault="00B85099" w:rsidP="00C10371">
      <w:pPr>
        <w:rPr>
          <w:b/>
        </w:rPr>
      </w:pPr>
    </w:p>
    <w:p w14:paraId="145D0C6F" w14:textId="77777777" w:rsidR="00B85099" w:rsidRDefault="00B85099" w:rsidP="00C10371">
      <w:pPr>
        <w:rPr>
          <w:b/>
        </w:rPr>
      </w:pPr>
    </w:p>
    <w:p w14:paraId="74476107" w14:textId="77777777" w:rsidR="00B85099" w:rsidRDefault="00B85099" w:rsidP="00C10371">
      <w:pPr>
        <w:rPr>
          <w:b/>
        </w:rPr>
      </w:pPr>
    </w:p>
    <w:p w14:paraId="60836F47" w14:textId="77777777" w:rsidR="00B85099" w:rsidRDefault="00B85099" w:rsidP="00C10371">
      <w:pPr>
        <w:rPr>
          <w:b/>
        </w:rPr>
      </w:pPr>
    </w:p>
    <w:p w14:paraId="358530F9" w14:textId="71623B22" w:rsidR="00C10371" w:rsidRPr="003E4B1C" w:rsidRDefault="00C10371" w:rsidP="00C10371">
      <w:pPr>
        <w:rPr>
          <w:b/>
        </w:rPr>
      </w:pPr>
      <w:r w:rsidRPr="003E4B1C">
        <w:rPr>
          <w:b/>
        </w:rPr>
        <w:t xml:space="preserve">Professional </w:t>
      </w:r>
      <w:r w:rsidR="006820D8">
        <w:rPr>
          <w:b/>
        </w:rPr>
        <w:t>Associations</w:t>
      </w:r>
      <w:r w:rsidRPr="003E4B1C">
        <w:rPr>
          <w:b/>
        </w:rPr>
        <w:t>:</w:t>
      </w:r>
    </w:p>
    <w:p w14:paraId="51B48A7C" w14:textId="77777777" w:rsidR="00C10371" w:rsidRDefault="00C10371" w:rsidP="00C10371">
      <w:r>
        <w:t>ACS Member 2009-2012, 2016-Present</w:t>
      </w:r>
    </w:p>
    <w:p w14:paraId="1631A292" w14:textId="77777777" w:rsidR="00C10371" w:rsidRDefault="00C10371" w:rsidP="00C10371">
      <w:r>
        <w:t>Gamma Sigma Epsilon, National Chemistry Honor Society (Local Chapter President 2007-2008)</w:t>
      </w:r>
    </w:p>
    <w:p w14:paraId="0936879F" w14:textId="77777777" w:rsidR="00C10371" w:rsidRDefault="00C10371" w:rsidP="00C10371">
      <w:r>
        <w:t>Sigma Pi Sigma, National Physics Honor Society (Local Chapter President 2007-2008)</w:t>
      </w:r>
    </w:p>
    <w:p w14:paraId="0BFD844E" w14:textId="77777777" w:rsidR="00C10371" w:rsidRPr="003E4B1C" w:rsidRDefault="00C10371" w:rsidP="00C10371">
      <w:r>
        <w:t>Kappa Mu Epsilon, Kentucky Beta Chapter, National Mathematics Honor Society</w:t>
      </w:r>
    </w:p>
    <w:p w14:paraId="17C957E4" w14:textId="77777777" w:rsidR="00C10371" w:rsidRPr="003E4B1C" w:rsidRDefault="00C10371" w:rsidP="00C10371">
      <w:pPr>
        <w:ind w:right="720"/>
        <w:jc w:val="both"/>
        <w:rPr>
          <w:b/>
        </w:rPr>
      </w:pPr>
    </w:p>
    <w:p w14:paraId="223D781B" w14:textId="77777777" w:rsidR="00C10371" w:rsidRPr="003E4B1C" w:rsidRDefault="00C10371" w:rsidP="00C10371">
      <w:pPr>
        <w:rPr>
          <w:b/>
        </w:rPr>
      </w:pPr>
      <w:r w:rsidRPr="003E4B1C">
        <w:rPr>
          <w:b/>
        </w:rPr>
        <w:t>Peer-Reviewed Publications</w:t>
      </w:r>
      <w:r>
        <w:rPr>
          <w:b/>
        </w:rPr>
        <w:t>:</w:t>
      </w:r>
    </w:p>
    <w:p w14:paraId="2B357914" w14:textId="77777777" w:rsidR="00C10371" w:rsidRDefault="00C10371" w:rsidP="00C10371">
      <w:pPr>
        <w:ind w:left="432" w:hanging="432"/>
        <w:jc w:val="both"/>
      </w:pPr>
      <w:r>
        <w:t>“Self-Powered Fast Brazing of Ti-6Al-4V Using Ni/Al Reactive Multilayer Films”, D. Bridges, C. Rouleau, Z. Gosser, C. Smith, Z. Zhang, K. Hong, J. Cheng, Y. Bar-Cohen, A. Hu, Appl. Sci., 8(6), 985, (2018)</w:t>
      </w:r>
    </w:p>
    <w:p w14:paraId="3D72C2DE" w14:textId="77777777" w:rsidR="00C10371" w:rsidRDefault="00C10371" w:rsidP="00C10371">
      <w:pPr>
        <w:ind w:left="432" w:hanging="432"/>
        <w:jc w:val="both"/>
      </w:pPr>
      <w:r>
        <w:t xml:space="preserve">“Measuring the fusion cross-section of light nuclei with low-intensity beams”, T. K. Steinbach, M. J. Rudolph, Z. Q. Gosser, K. Brown, B. Floyd, S. </w:t>
      </w:r>
      <w:proofErr w:type="spellStart"/>
      <w:r>
        <w:t>Hudan</w:t>
      </w:r>
      <w:proofErr w:type="spellEnd"/>
      <w:r>
        <w:t xml:space="preserve">, R. T. </w:t>
      </w:r>
      <w:proofErr w:type="spellStart"/>
      <w:r>
        <w:t>deSouza</w:t>
      </w:r>
      <w:proofErr w:type="spellEnd"/>
      <w:r>
        <w:t xml:space="preserve">, J. F. Liang, D. Shapira, M. </w:t>
      </w:r>
      <w:proofErr w:type="spellStart"/>
      <w:r>
        <w:t>Famiano</w:t>
      </w:r>
      <w:proofErr w:type="spellEnd"/>
      <w:r>
        <w:t xml:space="preserve">, </w:t>
      </w:r>
      <w:proofErr w:type="spellStart"/>
      <w:r>
        <w:t>Nucl</w:t>
      </w:r>
      <w:proofErr w:type="spellEnd"/>
      <w:r>
        <w:t>. Inst. Meth. In Phys. Res. A743, 5 (2014)</w:t>
      </w:r>
    </w:p>
    <w:p w14:paraId="76AA86E0" w14:textId="77777777" w:rsidR="00C10371" w:rsidRDefault="00C10371" w:rsidP="00C10371">
      <w:pPr>
        <w:ind w:left="432" w:hanging="432"/>
        <w:jc w:val="both"/>
      </w:pPr>
      <w:r>
        <w:t xml:space="preserve">“Using induced signals to sense position from microchannel plates”, R.T. </w:t>
      </w:r>
      <w:proofErr w:type="spellStart"/>
      <w:r>
        <w:t>deSouza</w:t>
      </w:r>
      <w:proofErr w:type="spellEnd"/>
      <w:r>
        <w:t xml:space="preserve">, Z. Q. Gosser, S. </w:t>
      </w:r>
      <w:proofErr w:type="spellStart"/>
      <w:r>
        <w:t>Hudan</w:t>
      </w:r>
      <w:proofErr w:type="spellEnd"/>
      <w:r>
        <w:t>, Review of Scientific Instruments Vol 83, Issue 5 (2012)</w:t>
      </w:r>
    </w:p>
    <w:p w14:paraId="0705437A" w14:textId="77777777" w:rsidR="00C10371" w:rsidRDefault="00C10371" w:rsidP="00C10371">
      <w:pPr>
        <w:ind w:left="432" w:hanging="432"/>
        <w:jc w:val="both"/>
      </w:pPr>
      <w:r>
        <w:t xml:space="preserve">“Near- and sub-barrier fusion of </w:t>
      </w:r>
      <w:r w:rsidRPr="000E5E56">
        <w:rPr>
          <w:vertAlign w:val="superscript"/>
        </w:rPr>
        <w:t>20</w:t>
      </w:r>
      <w:r>
        <w:t xml:space="preserve">O incident ions with </w:t>
      </w:r>
      <w:r w:rsidRPr="000E5E56">
        <w:rPr>
          <w:vertAlign w:val="superscript"/>
        </w:rPr>
        <w:t>12</w:t>
      </w:r>
      <w:r>
        <w:t xml:space="preserve">C target nuclei”, M. J. Rudolph, Z. Q. Gosser, K. Brown, S. </w:t>
      </w:r>
      <w:proofErr w:type="spellStart"/>
      <w:r>
        <w:t>Hudan</w:t>
      </w:r>
      <w:proofErr w:type="spellEnd"/>
      <w:r>
        <w:t xml:space="preserve">, R. T. </w:t>
      </w:r>
      <w:proofErr w:type="spellStart"/>
      <w:r>
        <w:t>deSouza</w:t>
      </w:r>
      <w:proofErr w:type="spellEnd"/>
      <w:r>
        <w:t xml:space="preserve">, A. </w:t>
      </w:r>
      <w:proofErr w:type="spellStart"/>
      <w:r>
        <w:t>Chbihi</w:t>
      </w:r>
      <w:proofErr w:type="spellEnd"/>
      <w:r>
        <w:t xml:space="preserve">, B. </w:t>
      </w:r>
      <w:proofErr w:type="spellStart"/>
      <w:r>
        <w:t>Jacquot</w:t>
      </w:r>
      <w:proofErr w:type="spellEnd"/>
      <w:r>
        <w:t xml:space="preserve">, M. </w:t>
      </w:r>
      <w:proofErr w:type="spellStart"/>
      <w:r>
        <w:t>Famiano</w:t>
      </w:r>
      <w:proofErr w:type="spellEnd"/>
      <w:r>
        <w:t>, J. F. Liang, D. Shapira, D. Mercier, Phys. Rev. C85, 024605 (2012)</w:t>
      </w:r>
    </w:p>
    <w:p w14:paraId="6FFA5BC9" w14:textId="77777777" w:rsidR="00C10371" w:rsidRDefault="00C10371" w:rsidP="00C10371">
      <w:pPr>
        <w:ind w:left="432" w:hanging="432"/>
        <w:jc w:val="both"/>
      </w:pPr>
      <w:r>
        <w:t xml:space="preserve">“Sub-nanosecond time-of-flight for segmented silicon detectors”, R. T. </w:t>
      </w:r>
      <w:proofErr w:type="spellStart"/>
      <w:r>
        <w:t>deSouza</w:t>
      </w:r>
      <w:proofErr w:type="spellEnd"/>
      <w:r>
        <w:t xml:space="preserve">, A. Alexander, K. Brown, B. Floyd, Z. Q. Gosser, S. </w:t>
      </w:r>
      <w:proofErr w:type="spellStart"/>
      <w:r>
        <w:t>Hudan</w:t>
      </w:r>
      <w:proofErr w:type="spellEnd"/>
      <w:r>
        <w:t xml:space="preserve">, J. </w:t>
      </w:r>
      <w:proofErr w:type="spellStart"/>
      <w:r>
        <w:t>Poehlman</w:t>
      </w:r>
      <w:proofErr w:type="spellEnd"/>
      <w:r>
        <w:t xml:space="preserve">, M. J. Rudolph, </w:t>
      </w:r>
      <w:proofErr w:type="spellStart"/>
      <w:r>
        <w:t>Nucl</w:t>
      </w:r>
      <w:proofErr w:type="spellEnd"/>
      <w:r>
        <w:t>. Instr. Meth. In Phys. Res. A632, 133 (2011)</w:t>
      </w:r>
    </w:p>
    <w:p w14:paraId="72A01E42" w14:textId="77777777" w:rsidR="00C10371" w:rsidRPr="0010254A" w:rsidRDefault="00C10371" w:rsidP="00C10371">
      <w:pPr>
        <w:jc w:val="both"/>
        <w:rPr>
          <w:b/>
        </w:rPr>
        <w:sectPr w:rsidR="00C10371" w:rsidRPr="0010254A" w:rsidSect="00B4149E">
          <w:headerReference w:type="even" r:id="rId7"/>
          <w:headerReference w:type="default" r:id="rId8"/>
          <w:footerReference w:type="even" r:id="rId9"/>
          <w:pgSz w:w="12240" w:h="15840"/>
          <w:pgMar w:top="1440" w:right="1440" w:bottom="1440" w:left="1440" w:header="720" w:footer="720" w:gutter="0"/>
          <w:pgNumType w:start="0"/>
          <w:cols w:space="720"/>
          <w:noEndnote/>
          <w:titlePg/>
          <w:docGrid w:linePitch="360"/>
        </w:sectPr>
      </w:pPr>
    </w:p>
    <w:p w14:paraId="03B5CE14" w14:textId="77777777" w:rsidR="00C10371" w:rsidRPr="003E4B1C" w:rsidRDefault="00C10371" w:rsidP="00C10371">
      <w:pPr>
        <w:tabs>
          <w:tab w:val="num" w:pos="2970"/>
        </w:tabs>
        <w:spacing w:after="240"/>
        <w:jc w:val="both"/>
        <w:sectPr w:rsidR="00C10371" w:rsidRPr="003E4B1C" w:rsidSect="00F21515">
          <w:type w:val="continuous"/>
          <w:pgSz w:w="12240" w:h="15840"/>
          <w:pgMar w:top="1440" w:right="1440" w:bottom="1440" w:left="1440" w:header="720" w:footer="720" w:gutter="0"/>
          <w:pgNumType w:start="28"/>
          <w:cols w:num="2" w:space="180"/>
          <w:noEndnote/>
          <w:docGrid w:linePitch="360"/>
        </w:sectPr>
      </w:pPr>
    </w:p>
    <w:p w14:paraId="7CA9160D" w14:textId="77777777" w:rsidR="001911D6" w:rsidRDefault="001911D6" w:rsidP="00753055">
      <w:pPr>
        <w:jc w:val="both"/>
      </w:pPr>
    </w:p>
    <w:sectPr w:rsidR="001911D6" w:rsidSect="004827A9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15D0" w14:textId="77777777" w:rsidR="009D695D" w:rsidRDefault="009D695D">
      <w:r>
        <w:separator/>
      </w:r>
    </w:p>
  </w:endnote>
  <w:endnote w:type="continuationSeparator" w:id="0">
    <w:p w14:paraId="3C876260" w14:textId="77777777" w:rsidR="009D695D" w:rsidRDefault="009D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2BDF" w14:textId="77777777" w:rsidR="00C66D57" w:rsidRPr="000F1D4D" w:rsidRDefault="00C10371" w:rsidP="00E1629D">
    <w:pPr>
      <w:pStyle w:val="Footer"/>
      <w:ind w:right="360" w:firstLine="360"/>
      <w:jc w:val="center"/>
    </w:pPr>
    <w:r w:rsidRPr="000F1D4D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8412" w14:textId="77777777" w:rsidR="00C66D57" w:rsidRDefault="00C10371" w:rsidP="00CA5A7C">
    <w:pPr>
      <w:pStyle w:val="Footer"/>
    </w:pPr>
    <w:r w:rsidRPr="00CA5A7C">
      <w:rPr>
        <w:i/>
      </w:rPr>
      <w:t>Collective Phenomena in Nanophases</w:t>
    </w:r>
    <w:r>
      <w:tab/>
      <w:t xml:space="preserve"> </w:t>
    </w:r>
    <w:r>
      <w:tab/>
      <w:t xml:space="preserve">Page </w:t>
    </w:r>
    <w:sdt>
      <w:sdtPr>
        <w:id w:val="-11238434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CCF2" w14:textId="77777777" w:rsidR="009D695D" w:rsidRDefault="009D695D">
      <w:r>
        <w:separator/>
      </w:r>
    </w:p>
  </w:footnote>
  <w:footnote w:type="continuationSeparator" w:id="0">
    <w:p w14:paraId="2249A7AA" w14:textId="77777777" w:rsidR="009D695D" w:rsidRDefault="009D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D315" w14:textId="77777777" w:rsidR="00C66D57" w:rsidRDefault="00572E84"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793D" w14:textId="4340949F" w:rsidR="00D707C7" w:rsidRPr="007B4C28" w:rsidRDefault="00694BDE" w:rsidP="00694BDE">
    <w:pPr>
      <w:pStyle w:val="Header"/>
      <w:jc w:val="center"/>
      <w:rPr>
        <w:b/>
        <w:bCs/>
        <w:sz w:val="24"/>
        <w:szCs w:val="24"/>
      </w:rPr>
    </w:pPr>
    <w:r w:rsidRPr="007B4C28">
      <w:rPr>
        <w:b/>
        <w:bCs/>
        <w:sz w:val="24"/>
        <w:szCs w:val="24"/>
      </w:rPr>
      <w:t>Zachary Gosser</w:t>
    </w:r>
  </w:p>
  <w:p w14:paraId="5F9509DF" w14:textId="1DCCEEB7" w:rsidR="007B4C28" w:rsidRDefault="007B4C28" w:rsidP="00694BDE">
    <w:pPr>
      <w:pStyle w:val="Header"/>
      <w:jc w:val="center"/>
    </w:pPr>
    <w:r>
      <w:t xml:space="preserve">7324 </w:t>
    </w:r>
    <w:proofErr w:type="spellStart"/>
    <w:r>
      <w:t>Hallbrook</w:t>
    </w:r>
    <w:proofErr w:type="spellEnd"/>
    <w:r>
      <w:t xml:space="preserve"> Rd., Knoxville TN, </w:t>
    </w:r>
    <w:r w:rsidR="00033ACA">
      <w:t>37918</w:t>
    </w:r>
  </w:p>
  <w:p w14:paraId="3237DB73" w14:textId="694A87A1" w:rsidR="00033ACA" w:rsidRDefault="00033ACA" w:rsidP="00694BDE">
    <w:pPr>
      <w:pStyle w:val="Header"/>
      <w:jc w:val="center"/>
    </w:pPr>
    <w:r w:rsidRPr="00033ACA">
      <w:t>gosserzq@ornl.gov</w:t>
    </w:r>
    <w:r>
      <w:t xml:space="preserve"> </w:t>
    </w:r>
    <w:proofErr w:type="gramStart"/>
    <w:r w:rsidR="00DA6343">
      <w:t xml:space="preserve">•  </w:t>
    </w:r>
    <w:r w:rsidR="000B3B3E">
      <w:t>(</w:t>
    </w:r>
    <w:proofErr w:type="gramEnd"/>
    <w:r w:rsidR="000B3B3E">
      <w:t>858) 583-2622</w:t>
    </w:r>
  </w:p>
  <w:p w14:paraId="7BEF9BF2" w14:textId="77777777" w:rsidR="00AB1C2F" w:rsidRPr="007B4C28" w:rsidRDefault="00AB1C2F" w:rsidP="00694BD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AA5"/>
    <w:multiLevelType w:val="hybridMultilevel"/>
    <w:tmpl w:val="127C8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F0C"/>
    <w:multiLevelType w:val="hybridMultilevel"/>
    <w:tmpl w:val="DC36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16752"/>
    <w:multiLevelType w:val="hybridMultilevel"/>
    <w:tmpl w:val="2668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43044">
    <w:abstractNumId w:val="0"/>
  </w:num>
  <w:num w:numId="2" w16cid:durableId="273757692">
    <w:abstractNumId w:val="1"/>
  </w:num>
  <w:num w:numId="3" w16cid:durableId="79429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71"/>
    <w:rsid w:val="00033ACA"/>
    <w:rsid w:val="00055AE2"/>
    <w:rsid w:val="00057040"/>
    <w:rsid w:val="000608B2"/>
    <w:rsid w:val="00067A3E"/>
    <w:rsid w:val="00087042"/>
    <w:rsid w:val="00092CF4"/>
    <w:rsid w:val="000A389F"/>
    <w:rsid w:val="000B3B3E"/>
    <w:rsid w:val="000E3DB0"/>
    <w:rsid w:val="000F7077"/>
    <w:rsid w:val="00103729"/>
    <w:rsid w:val="001272D3"/>
    <w:rsid w:val="00141874"/>
    <w:rsid w:val="00161601"/>
    <w:rsid w:val="00162875"/>
    <w:rsid w:val="001745B0"/>
    <w:rsid w:val="001851A4"/>
    <w:rsid w:val="001911D6"/>
    <w:rsid w:val="001E73B2"/>
    <w:rsid w:val="002200BF"/>
    <w:rsid w:val="00243CB2"/>
    <w:rsid w:val="00277F82"/>
    <w:rsid w:val="00292A2B"/>
    <w:rsid w:val="002B546E"/>
    <w:rsid w:val="003003DC"/>
    <w:rsid w:val="00310D5A"/>
    <w:rsid w:val="00333C4C"/>
    <w:rsid w:val="00340EB0"/>
    <w:rsid w:val="00340ED6"/>
    <w:rsid w:val="003624A1"/>
    <w:rsid w:val="00391EA8"/>
    <w:rsid w:val="003B21EB"/>
    <w:rsid w:val="00432E42"/>
    <w:rsid w:val="00445CE8"/>
    <w:rsid w:val="004506A1"/>
    <w:rsid w:val="004B55DB"/>
    <w:rsid w:val="004E27D1"/>
    <w:rsid w:val="00572E84"/>
    <w:rsid w:val="005A6947"/>
    <w:rsid w:val="00617D29"/>
    <w:rsid w:val="006217CC"/>
    <w:rsid w:val="006820D8"/>
    <w:rsid w:val="00694BDE"/>
    <w:rsid w:val="00697376"/>
    <w:rsid w:val="006A078C"/>
    <w:rsid w:val="006B336B"/>
    <w:rsid w:val="006B72D1"/>
    <w:rsid w:val="006C47FA"/>
    <w:rsid w:val="006C5260"/>
    <w:rsid w:val="006E3186"/>
    <w:rsid w:val="006F0A53"/>
    <w:rsid w:val="0073159B"/>
    <w:rsid w:val="00753055"/>
    <w:rsid w:val="00774B6B"/>
    <w:rsid w:val="007949B0"/>
    <w:rsid w:val="007B4C28"/>
    <w:rsid w:val="007D2BD9"/>
    <w:rsid w:val="007D3610"/>
    <w:rsid w:val="007E6738"/>
    <w:rsid w:val="008319DE"/>
    <w:rsid w:val="0085055B"/>
    <w:rsid w:val="00850A3C"/>
    <w:rsid w:val="009947FB"/>
    <w:rsid w:val="00997677"/>
    <w:rsid w:val="009D408A"/>
    <w:rsid w:val="009D695D"/>
    <w:rsid w:val="00A14149"/>
    <w:rsid w:val="00A83575"/>
    <w:rsid w:val="00AB1C2F"/>
    <w:rsid w:val="00AE4C4C"/>
    <w:rsid w:val="00AF0157"/>
    <w:rsid w:val="00AF52BC"/>
    <w:rsid w:val="00B06497"/>
    <w:rsid w:val="00B3336F"/>
    <w:rsid w:val="00B4149E"/>
    <w:rsid w:val="00B50603"/>
    <w:rsid w:val="00B56877"/>
    <w:rsid w:val="00B7364E"/>
    <w:rsid w:val="00B7468E"/>
    <w:rsid w:val="00B85099"/>
    <w:rsid w:val="00BC544B"/>
    <w:rsid w:val="00C017EA"/>
    <w:rsid w:val="00C10371"/>
    <w:rsid w:val="00C51772"/>
    <w:rsid w:val="00C535A4"/>
    <w:rsid w:val="00C77D10"/>
    <w:rsid w:val="00C97184"/>
    <w:rsid w:val="00CE5DF7"/>
    <w:rsid w:val="00D707C7"/>
    <w:rsid w:val="00D8538A"/>
    <w:rsid w:val="00D917AF"/>
    <w:rsid w:val="00DA1F84"/>
    <w:rsid w:val="00DA6343"/>
    <w:rsid w:val="00DE4CA8"/>
    <w:rsid w:val="00E10330"/>
    <w:rsid w:val="00E20E70"/>
    <w:rsid w:val="00E93B7F"/>
    <w:rsid w:val="00EC0C68"/>
    <w:rsid w:val="00EC6A8B"/>
    <w:rsid w:val="00F02AF7"/>
    <w:rsid w:val="00F040E6"/>
    <w:rsid w:val="00F07DB9"/>
    <w:rsid w:val="00F222B1"/>
    <w:rsid w:val="00F4336B"/>
    <w:rsid w:val="00F4558A"/>
    <w:rsid w:val="00F74DFE"/>
    <w:rsid w:val="00F85C77"/>
    <w:rsid w:val="00FA4ADF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936D"/>
  <w15:chartTrackingRefBased/>
  <w15:docId w15:val="{9AA22FB6-6D66-421D-9A19-2679A60D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0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371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C10371"/>
    <w:pPr>
      <w:tabs>
        <w:tab w:val="left" w:pos="-1800"/>
        <w:tab w:val="left" w:pos="-1440"/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520"/>
      </w:tabs>
      <w:ind w:left="720" w:right="-360" w:hanging="1080"/>
    </w:pPr>
    <w:rPr>
      <w:color w:val="000000"/>
      <w:sz w:val="24"/>
    </w:rPr>
  </w:style>
  <w:style w:type="paragraph" w:styleId="NoSpacing">
    <w:name w:val="No Spacing"/>
    <w:link w:val="NoSpacingChar"/>
    <w:uiPriority w:val="1"/>
    <w:qFormat/>
    <w:rsid w:val="00B414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4149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70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7C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3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5A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Gosser, Zachary Q.</dc:creator>
  <cp:keywords/>
  <dc:description/>
  <cp:lastModifiedBy>Gosser, Zachary Q.</cp:lastModifiedBy>
  <cp:revision>2</cp:revision>
  <dcterms:created xsi:type="dcterms:W3CDTF">2023-01-04T20:03:00Z</dcterms:created>
  <dcterms:modified xsi:type="dcterms:W3CDTF">2023-01-04T20:03:00Z</dcterms:modified>
</cp:coreProperties>
</file>