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922D7" w14:textId="77777777" w:rsidR="005053FE" w:rsidRPr="00077B83" w:rsidRDefault="00C62483" w:rsidP="00C62483">
      <w:pPr>
        <w:jc w:val="center"/>
        <w:rPr>
          <w:b/>
          <w:sz w:val="22"/>
          <w:szCs w:val="22"/>
        </w:rPr>
      </w:pPr>
      <w:r w:rsidRPr="00077B83">
        <w:rPr>
          <w:b/>
          <w:sz w:val="22"/>
          <w:szCs w:val="22"/>
        </w:rPr>
        <w:t>SCOTT T. RETTERER</w:t>
      </w:r>
    </w:p>
    <w:p w14:paraId="718A7F6D" w14:textId="77777777" w:rsidR="00C62483" w:rsidRPr="00077B83" w:rsidRDefault="00C62483" w:rsidP="00C62483">
      <w:pPr>
        <w:jc w:val="center"/>
        <w:rPr>
          <w:b/>
          <w:sz w:val="22"/>
          <w:szCs w:val="22"/>
        </w:rPr>
      </w:pPr>
    </w:p>
    <w:p w14:paraId="69475E6C" w14:textId="56C7A95A" w:rsidR="005053FE" w:rsidRPr="00077B83" w:rsidRDefault="002866E7" w:rsidP="005053FE">
      <w:pPr>
        <w:rPr>
          <w:sz w:val="22"/>
          <w:szCs w:val="22"/>
        </w:rPr>
      </w:pPr>
      <w:r>
        <w:rPr>
          <w:sz w:val="22"/>
          <w:szCs w:val="22"/>
        </w:rPr>
        <w:t>Center for Nanophase Materials Sciences</w:t>
      </w:r>
      <w:r w:rsidR="001C517C" w:rsidRPr="00077B83">
        <w:rPr>
          <w:sz w:val="22"/>
          <w:szCs w:val="22"/>
        </w:rPr>
        <w:tab/>
      </w:r>
      <w:r w:rsidR="001C517C" w:rsidRPr="00077B83">
        <w:rPr>
          <w:sz w:val="22"/>
          <w:szCs w:val="22"/>
        </w:rPr>
        <w:tab/>
      </w:r>
      <w:r w:rsidR="002D1494">
        <w:rPr>
          <w:sz w:val="22"/>
          <w:szCs w:val="22"/>
        </w:rPr>
        <w:t>Distinguishe</w:t>
      </w:r>
      <w:r w:rsidR="00616BC6">
        <w:rPr>
          <w:sz w:val="22"/>
          <w:szCs w:val="22"/>
        </w:rPr>
        <w:t>d</w:t>
      </w:r>
      <w:r>
        <w:rPr>
          <w:sz w:val="22"/>
          <w:szCs w:val="22"/>
        </w:rPr>
        <w:t xml:space="preserve"> Staff Scientist &amp; </w:t>
      </w:r>
      <w:r w:rsidR="002D1494">
        <w:rPr>
          <w:sz w:val="22"/>
          <w:szCs w:val="22"/>
        </w:rPr>
        <w:t>Section Head</w:t>
      </w:r>
    </w:p>
    <w:p w14:paraId="71FE4FBD" w14:textId="44B8B670" w:rsidR="005053FE" w:rsidRPr="00077B83" w:rsidRDefault="002866E7" w:rsidP="005053FE">
      <w:pPr>
        <w:rPr>
          <w:sz w:val="22"/>
          <w:szCs w:val="22"/>
        </w:rPr>
      </w:pPr>
      <w:r>
        <w:rPr>
          <w:sz w:val="22"/>
          <w:szCs w:val="22"/>
        </w:rPr>
        <w:t>Biosciences Division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053FE" w:rsidRPr="00077B83">
        <w:rPr>
          <w:sz w:val="22"/>
          <w:szCs w:val="22"/>
        </w:rPr>
        <w:tab/>
      </w:r>
      <w:r w:rsidR="001C517C" w:rsidRPr="00077B83">
        <w:rPr>
          <w:sz w:val="22"/>
          <w:szCs w:val="22"/>
        </w:rPr>
        <w:tab/>
      </w:r>
      <w:r w:rsidR="00C62483" w:rsidRPr="00077B83">
        <w:rPr>
          <w:sz w:val="22"/>
          <w:szCs w:val="22"/>
        </w:rPr>
        <w:t>Office: (865) 405-4066</w:t>
      </w:r>
    </w:p>
    <w:p w14:paraId="44460530" w14:textId="2440E090" w:rsidR="005053FE" w:rsidRPr="00077B83" w:rsidRDefault="005053FE" w:rsidP="005053FE">
      <w:pPr>
        <w:rPr>
          <w:sz w:val="22"/>
          <w:szCs w:val="22"/>
        </w:rPr>
      </w:pPr>
      <w:r w:rsidRPr="00077B83">
        <w:rPr>
          <w:sz w:val="22"/>
          <w:szCs w:val="22"/>
        </w:rPr>
        <w:t>Oak Ridge National Laboratory</w:t>
      </w:r>
      <w:r w:rsidRPr="00077B83">
        <w:rPr>
          <w:sz w:val="22"/>
          <w:szCs w:val="22"/>
        </w:rPr>
        <w:tab/>
      </w:r>
      <w:r w:rsidRPr="00077B83">
        <w:rPr>
          <w:sz w:val="22"/>
          <w:szCs w:val="22"/>
        </w:rPr>
        <w:tab/>
      </w:r>
      <w:r w:rsidRPr="00077B83">
        <w:rPr>
          <w:sz w:val="22"/>
          <w:szCs w:val="22"/>
        </w:rPr>
        <w:tab/>
      </w:r>
      <w:r w:rsidR="00296A5D">
        <w:rPr>
          <w:sz w:val="22"/>
          <w:szCs w:val="22"/>
        </w:rPr>
        <w:tab/>
      </w:r>
      <w:r w:rsidR="00296A5D" w:rsidRPr="00077B83">
        <w:rPr>
          <w:sz w:val="22"/>
          <w:szCs w:val="22"/>
        </w:rPr>
        <w:t>E-mail: rettererst@ornl.gov</w:t>
      </w:r>
    </w:p>
    <w:p w14:paraId="4D41E245" w14:textId="6F00E91C" w:rsidR="00C62483" w:rsidRPr="00077B83" w:rsidRDefault="00C62483" w:rsidP="005053FE">
      <w:pPr>
        <w:rPr>
          <w:sz w:val="22"/>
          <w:szCs w:val="22"/>
        </w:rPr>
      </w:pPr>
      <w:r w:rsidRPr="00077B83">
        <w:rPr>
          <w:sz w:val="22"/>
          <w:szCs w:val="22"/>
        </w:rPr>
        <w:t>P. O Box 2008</w:t>
      </w:r>
      <w:r w:rsidRPr="00077B83">
        <w:rPr>
          <w:sz w:val="22"/>
          <w:szCs w:val="22"/>
        </w:rPr>
        <w:tab/>
      </w:r>
      <w:r w:rsidRPr="00077B83">
        <w:rPr>
          <w:sz w:val="22"/>
          <w:szCs w:val="22"/>
        </w:rPr>
        <w:tab/>
      </w:r>
      <w:r w:rsidRPr="00077B83">
        <w:rPr>
          <w:sz w:val="22"/>
          <w:szCs w:val="22"/>
        </w:rPr>
        <w:tab/>
      </w:r>
      <w:r w:rsidRPr="00077B83">
        <w:rPr>
          <w:sz w:val="22"/>
          <w:szCs w:val="22"/>
        </w:rPr>
        <w:tab/>
      </w:r>
      <w:r w:rsidRPr="00077B83">
        <w:rPr>
          <w:sz w:val="22"/>
          <w:szCs w:val="22"/>
        </w:rPr>
        <w:tab/>
      </w:r>
      <w:r w:rsidRPr="00077B83">
        <w:rPr>
          <w:sz w:val="22"/>
          <w:szCs w:val="22"/>
        </w:rPr>
        <w:tab/>
      </w:r>
    </w:p>
    <w:p w14:paraId="7392571E" w14:textId="77777777" w:rsidR="005053FE" w:rsidRPr="00077B83" w:rsidRDefault="00C62483" w:rsidP="005053FE">
      <w:pPr>
        <w:rPr>
          <w:sz w:val="22"/>
          <w:szCs w:val="22"/>
        </w:rPr>
      </w:pPr>
      <w:r w:rsidRPr="00077B83">
        <w:rPr>
          <w:sz w:val="22"/>
          <w:szCs w:val="22"/>
        </w:rPr>
        <w:t>Oak Ridge, Tennessee</w:t>
      </w:r>
      <w:r w:rsidR="005053FE" w:rsidRPr="00077B83">
        <w:rPr>
          <w:sz w:val="22"/>
          <w:szCs w:val="22"/>
        </w:rPr>
        <w:t xml:space="preserve"> 37831-6487</w:t>
      </w:r>
      <w:r w:rsidR="005053FE" w:rsidRPr="00077B83">
        <w:rPr>
          <w:sz w:val="22"/>
          <w:szCs w:val="22"/>
        </w:rPr>
        <w:tab/>
      </w:r>
    </w:p>
    <w:p w14:paraId="502502DF" w14:textId="77777777" w:rsidR="005053FE" w:rsidRPr="00077B83" w:rsidRDefault="005053FE" w:rsidP="005053FE">
      <w:pPr>
        <w:pStyle w:val="NoSpacing"/>
        <w:tabs>
          <w:tab w:val="right" w:pos="4500"/>
        </w:tabs>
        <w:rPr>
          <w:rFonts w:ascii="Times New Roman" w:hAnsi="Times New Roman" w:cs="Times New Roman"/>
        </w:rPr>
      </w:pPr>
    </w:p>
    <w:p w14:paraId="36EC1149" w14:textId="77777777" w:rsidR="005053FE" w:rsidRPr="00077B83" w:rsidRDefault="005053FE" w:rsidP="005053FE">
      <w:pPr>
        <w:rPr>
          <w:b/>
          <w:sz w:val="22"/>
          <w:szCs w:val="22"/>
        </w:rPr>
      </w:pPr>
      <w:r w:rsidRPr="00077B83">
        <w:rPr>
          <w:b/>
          <w:sz w:val="22"/>
          <w:szCs w:val="22"/>
        </w:rPr>
        <w:t>Education:</w:t>
      </w:r>
    </w:p>
    <w:p w14:paraId="195FE30E" w14:textId="77777777" w:rsidR="005053FE" w:rsidRPr="00077B83" w:rsidRDefault="005053FE" w:rsidP="005053FE">
      <w:pPr>
        <w:pStyle w:val="NoSpacing"/>
        <w:rPr>
          <w:rFonts w:ascii="Times New Roman" w:hAnsi="Times New Roman" w:cs="Times New Roman"/>
        </w:rPr>
      </w:pPr>
      <w:r w:rsidRPr="00077B83">
        <w:rPr>
          <w:rFonts w:ascii="Times New Roman" w:hAnsi="Times New Roman" w:cs="Times New Roman"/>
        </w:rPr>
        <w:t>University of Illinois, Chicago</w:t>
      </w:r>
      <w:r w:rsidR="00C62483" w:rsidRPr="00077B83">
        <w:rPr>
          <w:rFonts w:ascii="Times New Roman" w:hAnsi="Times New Roman" w:cs="Times New Roman"/>
        </w:rPr>
        <w:tab/>
      </w:r>
      <w:r w:rsidR="00C62483" w:rsidRPr="00077B83">
        <w:rPr>
          <w:rFonts w:ascii="Times New Roman" w:hAnsi="Times New Roman" w:cs="Times New Roman"/>
        </w:rPr>
        <w:tab/>
      </w:r>
      <w:r w:rsidRPr="00077B83">
        <w:rPr>
          <w:rFonts w:ascii="Times New Roman" w:hAnsi="Times New Roman" w:cs="Times New Roman"/>
        </w:rPr>
        <w:t xml:space="preserve">B. S. </w:t>
      </w:r>
      <w:r w:rsidR="00C62483" w:rsidRPr="00077B83">
        <w:rPr>
          <w:rFonts w:ascii="Times New Roman" w:hAnsi="Times New Roman" w:cs="Times New Roman"/>
        </w:rPr>
        <w:tab/>
      </w:r>
      <w:r w:rsidR="00C62483" w:rsidRPr="00077B83">
        <w:rPr>
          <w:rFonts w:ascii="Times New Roman" w:hAnsi="Times New Roman" w:cs="Times New Roman"/>
        </w:rPr>
        <w:tab/>
      </w:r>
      <w:r w:rsidRPr="00077B83">
        <w:rPr>
          <w:rFonts w:ascii="Times New Roman" w:hAnsi="Times New Roman" w:cs="Times New Roman"/>
        </w:rPr>
        <w:t xml:space="preserve">2000 </w:t>
      </w:r>
      <w:r w:rsidR="00C62483" w:rsidRPr="00077B83">
        <w:rPr>
          <w:rFonts w:ascii="Times New Roman" w:hAnsi="Times New Roman" w:cs="Times New Roman"/>
        </w:rPr>
        <w:tab/>
      </w:r>
      <w:r w:rsidR="00C62483" w:rsidRPr="00077B83">
        <w:rPr>
          <w:rFonts w:ascii="Times New Roman" w:hAnsi="Times New Roman" w:cs="Times New Roman"/>
        </w:rPr>
        <w:tab/>
      </w:r>
      <w:r w:rsidRPr="00077B83">
        <w:rPr>
          <w:rFonts w:ascii="Times New Roman" w:hAnsi="Times New Roman" w:cs="Times New Roman"/>
        </w:rPr>
        <w:t>Mechanical Engineering</w:t>
      </w:r>
    </w:p>
    <w:p w14:paraId="0E965925" w14:textId="77777777" w:rsidR="005053FE" w:rsidRPr="00077B83" w:rsidRDefault="005053FE" w:rsidP="005053FE">
      <w:pPr>
        <w:pStyle w:val="NoSpacing"/>
        <w:rPr>
          <w:rFonts w:ascii="Times New Roman" w:hAnsi="Times New Roman" w:cs="Times New Roman"/>
        </w:rPr>
      </w:pPr>
      <w:r w:rsidRPr="00077B83">
        <w:rPr>
          <w:rFonts w:ascii="Times New Roman" w:hAnsi="Times New Roman" w:cs="Times New Roman"/>
        </w:rPr>
        <w:t xml:space="preserve">Cornell University </w:t>
      </w:r>
      <w:r w:rsidR="00C62483" w:rsidRPr="00077B83">
        <w:rPr>
          <w:rFonts w:ascii="Times New Roman" w:hAnsi="Times New Roman" w:cs="Times New Roman"/>
        </w:rPr>
        <w:tab/>
      </w:r>
      <w:r w:rsidR="00C62483" w:rsidRPr="00077B83">
        <w:rPr>
          <w:rFonts w:ascii="Times New Roman" w:hAnsi="Times New Roman" w:cs="Times New Roman"/>
        </w:rPr>
        <w:tab/>
      </w:r>
      <w:r w:rsidR="00C62483" w:rsidRPr="00077B83">
        <w:rPr>
          <w:rFonts w:ascii="Times New Roman" w:hAnsi="Times New Roman" w:cs="Times New Roman"/>
        </w:rPr>
        <w:tab/>
      </w:r>
      <w:r w:rsidRPr="00077B83">
        <w:rPr>
          <w:rFonts w:ascii="Times New Roman" w:hAnsi="Times New Roman" w:cs="Times New Roman"/>
        </w:rPr>
        <w:t>Ph.D.</w:t>
      </w:r>
      <w:r w:rsidR="00C62483" w:rsidRPr="00077B83">
        <w:rPr>
          <w:rFonts w:ascii="Times New Roman" w:hAnsi="Times New Roman" w:cs="Times New Roman"/>
        </w:rPr>
        <w:tab/>
      </w:r>
      <w:r w:rsidR="00C62483" w:rsidRPr="00077B83">
        <w:rPr>
          <w:rFonts w:ascii="Times New Roman" w:hAnsi="Times New Roman" w:cs="Times New Roman"/>
        </w:rPr>
        <w:tab/>
      </w:r>
      <w:r w:rsidRPr="00077B83">
        <w:rPr>
          <w:rFonts w:ascii="Times New Roman" w:hAnsi="Times New Roman" w:cs="Times New Roman"/>
        </w:rPr>
        <w:t>2005</w:t>
      </w:r>
      <w:r w:rsidR="00C62483" w:rsidRPr="00077B83">
        <w:rPr>
          <w:rFonts w:ascii="Times New Roman" w:hAnsi="Times New Roman" w:cs="Times New Roman"/>
        </w:rPr>
        <w:tab/>
      </w:r>
      <w:r w:rsidR="00C62483" w:rsidRPr="00077B83">
        <w:rPr>
          <w:rFonts w:ascii="Times New Roman" w:hAnsi="Times New Roman" w:cs="Times New Roman"/>
        </w:rPr>
        <w:tab/>
      </w:r>
      <w:r w:rsidRPr="00077B83">
        <w:rPr>
          <w:rFonts w:ascii="Times New Roman" w:hAnsi="Times New Roman" w:cs="Times New Roman"/>
        </w:rPr>
        <w:t>Biomedical Engineering</w:t>
      </w:r>
    </w:p>
    <w:p w14:paraId="38E697BD" w14:textId="77777777" w:rsidR="005053FE" w:rsidRPr="00077B83" w:rsidRDefault="005053FE" w:rsidP="005053FE">
      <w:pPr>
        <w:pStyle w:val="NoSpacing"/>
        <w:rPr>
          <w:rFonts w:ascii="Times New Roman" w:hAnsi="Times New Roman" w:cs="Times New Roman"/>
        </w:rPr>
      </w:pPr>
    </w:p>
    <w:p w14:paraId="01580974" w14:textId="7544A1E4" w:rsidR="005053FE" w:rsidRDefault="005053FE" w:rsidP="005053FE">
      <w:pPr>
        <w:rPr>
          <w:b/>
          <w:sz w:val="22"/>
          <w:szCs w:val="22"/>
        </w:rPr>
      </w:pPr>
      <w:r w:rsidRPr="00077B83">
        <w:rPr>
          <w:b/>
          <w:sz w:val="22"/>
          <w:szCs w:val="22"/>
        </w:rPr>
        <w:t>Professional Experience:</w:t>
      </w:r>
    </w:p>
    <w:p w14:paraId="5241A17D" w14:textId="6A9FFCC8" w:rsidR="002D1494" w:rsidRDefault="002D1494" w:rsidP="005053F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2020- Present</w:t>
      </w:r>
      <w:r>
        <w:rPr>
          <w:bCs/>
          <w:sz w:val="22"/>
          <w:szCs w:val="22"/>
        </w:rPr>
        <w:tab/>
        <w:t>Section Head, Nanomaterial Synthesis and Nanofabrication, CNMS ORNL</w:t>
      </w:r>
    </w:p>
    <w:p w14:paraId="65038B68" w14:textId="7D3BD13B" w:rsidR="001430DE" w:rsidRPr="001430DE" w:rsidRDefault="001430DE" w:rsidP="005053FE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2019- </w:t>
      </w:r>
      <w:r w:rsidR="002D1494">
        <w:rPr>
          <w:bCs/>
          <w:sz w:val="22"/>
          <w:szCs w:val="22"/>
        </w:rPr>
        <w:t>2020</w:t>
      </w:r>
      <w:r>
        <w:rPr>
          <w:bCs/>
          <w:sz w:val="22"/>
          <w:szCs w:val="22"/>
        </w:rPr>
        <w:tab/>
        <w:t xml:space="preserve">Group Leader, Nanofabrication Research Laboratory, CNMS </w:t>
      </w:r>
      <w:r w:rsidR="002D1494">
        <w:rPr>
          <w:bCs/>
          <w:sz w:val="22"/>
          <w:szCs w:val="22"/>
        </w:rPr>
        <w:t>ORNL</w:t>
      </w:r>
      <w:r>
        <w:rPr>
          <w:bCs/>
          <w:sz w:val="22"/>
          <w:szCs w:val="22"/>
        </w:rPr>
        <w:t xml:space="preserve"> </w:t>
      </w:r>
    </w:p>
    <w:p w14:paraId="1ABCA552" w14:textId="6D3BD594" w:rsidR="005548A8" w:rsidRDefault="005053FE" w:rsidP="005548A8">
      <w:pPr>
        <w:ind w:left="1440" w:hanging="1440"/>
        <w:rPr>
          <w:sz w:val="22"/>
          <w:szCs w:val="22"/>
        </w:rPr>
      </w:pPr>
      <w:r w:rsidRPr="00077B83">
        <w:rPr>
          <w:sz w:val="22"/>
          <w:szCs w:val="22"/>
        </w:rPr>
        <w:t>2006–present</w:t>
      </w:r>
      <w:r w:rsidRPr="00077B83">
        <w:rPr>
          <w:sz w:val="22"/>
          <w:szCs w:val="22"/>
        </w:rPr>
        <w:tab/>
        <w:t>Research Staff Member</w:t>
      </w:r>
      <w:r w:rsidR="00664327" w:rsidRPr="00077B83">
        <w:rPr>
          <w:sz w:val="22"/>
          <w:szCs w:val="22"/>
        </w:rPr>
        <w:t xml:space="preserve"> (</w:t>
      </w:r>
      <w:r w:rsidR="002D1494">
        <w:rPr>
          <w:sz w:val="22"/>
          <w:szCs w:val="22"/>
        </w:rPr>
        <w:t>Distinguished</w:t>
      </w:r>
      <w:r w:rsidR="00664327" w:rsidRPr="00077B83">
        <w:rPr>
          <w:sz w:val="22"/>
          <w:szCs w:val="22"/>
        </w:rPr>
        <w:t xml:space="preserve"> Staff Scientist)</w:t>
      </w:r>
      <w:r w:rsidRPr="00077B83">
        <w:rPr>
          <w:sz w:val="22"/>
          <w:szCs w:val="22"/>
        </w:rPr>
        <w:t>, Biosciences Division and Center for Nanophase Materials Sciences, ORNL</w:t>
      </w:r>
    </w:p>
    <w:p w14:paraId="0A5C3936" w14:textId="59999DB9" w:rsidR="005548A8" w:rsidRDefault="005548A8" w:rsidP="005548A8">
      <w:pPr>
        <w:ind w:left="1440" w:hanging="1440"/>
        <w:rPr>
          <w:sz w:val="22"/>
          <w:szCs w:val="22"/>
        </w:rPr>
      </w:pPr>
      <w:r>
        <w:rPr>
          <w:sz w:val="22"/>
          <w:szCs w:val="22"/>
        </w:rPr>
        <w:t>2015-</w:t>
      </w:r>
      <w:r w:rsidR="001430DE">
        <w:rPr>
          <w:sz w:val="22"/>
          <w:szCs w:val="22"/>
        </w:rPr>
        <w:t>2019</w:t>
      </w:r>
      <w:r>
        <w:rPr>
          <w:sz w:val="22"/>
          <w:szCs w:val="22"/>
        </w:rPr>
        <w:tab/>
        <w:t>Hierarchical Assembly (formerly Interface Directed Assembly) Theme Lead, Center for Nanophase Materials Sciences, ORNL</w:t>
      </w:r>
    </w:p>
    <w:p w14:paraId="13FA37A2" w14:textId="696675A8" w:rsidR="005548A8" w:rsidRPr="00077B83" w:rsidRDefault="005548A8" w:rsidP="005548A8">
      <w:pPr>
        <w:ind w:left="1440" w:hanging="1440"/>
        <w:rPr>
          <w:sz w:val="22"/>
          <w:szCs w:val="22"/>
        </w:rPr>
      </w:pPr>
      <w:r w:rsidRPr="00077B83">
        <w:rPr>
          <w:sz w:val="22"/>
          <w:szCs w:val="22"/>
        </w:rPr>
        <w:t>2014-</w:t>
      </w:r>
      <w:r>
        <w:rPr>
          <w:sz w:val="22"/>
          <w:szCs w:val="22"/>
        </w:rPr>
        <w:t>2018</w:t>
      </w:r>
      <w:r w:rsidRPr="00077B83">
        <w:rPr>
          <w:sz w:val="22"/>
          <w:szCs w:val="22"/>
        </w:rPr>
        <w:tab/>
        <w:t>UT Bredesen Center Faculty and Academic Coordinator, UT, Knoxville</w:t>
      </w:r>
    </w:p>
    <w:p w14:paraId="013500A5" w14:textId="77777777" w:rsidR="005548A8" w:rsidRPr="00077B83" w:rsidRDefault="005548A8" w:rsidP="005548A8">
      <w:pPr>
        <w:ind w:left="1440" w:hanging="1440"/>
        <w:rPr>
          <w:sz w:val="22"/>
          <w:szCs w:val="22"/>
        </w:rPr>
      </w:pPr>
      <w:r w:rsidRPr="00077B83">
        <w:rPr>
          <w:sz w:val="22"/>
          <w:szCs w:val="22"/>
        </w:rPr>
        <w:t>2011-</w:t>
      </w:r>
      <w:r>
        <w:rPr>
          <w:sz w:val="22"/>
          <w:szCs w:val="22"/>
        </w:rPr>
        <w:t>2017</w:t>
      </w:r>
      <w:r w:rsidRPr="00077B83">
        <w:rPr>
          <w:sz w:val="22"/>
          <w:szCs w:val="22"/>
        </w:rPr>
        <w:tab/>
        <w:t>Adjunct Assistant Professor, University of Tennessee, Knoxville EECS Department</w:t>
      </w:r>
    </w:p>
    <w:p w14:paraId="296F47D0" w14:textId="60F2C902" w:rsidR="005053FE" w:rsidRPr="00077B83" w:rsidRDefault="005053FE" w:rsidP="005053FE">
      <w:pPr>
        <w:ind w:left="1440" w:hanging="1440"/>
        <w:rPr>
          <w:sz w:val="22"/>
          <w:szCs w:val="22"/>
        </w:rPr>
      </w:pPr>
    </w:p>
    <w:p w14:paraId="13D9CF28" w14:textId="77777777" w:rsidR="00664327" w:rsidRPr="00077B83" w:rsidRDefault="00664327" w:rsidP="00664327">
      <w:pPr>
        <w:ind w:left="1440" w:hanging="1440"/>
        <w:rPr>
          <w:sz w:val="22"/>
          <w:szCs w:val="22"/>
        </w:rPr>
      </w:pPr>
      <w:r w:rsidRPr="00077B83">
        <w:rPr>
          <w:sz w:val="22"/>
          <w:szCs w:val="22"/>
        </w:rPr>
        <w:t>2005–2006</w:t>
      </w:r>
      <w:r w:rsidRPr="00077B83">
        <w:rPr>
          <w:sz w:val="22"/>
          <w:szCs w:val="22"/>
        </w:rPr>
        <w:tab/>
        <w:t>Postdoctoral Fellow, Oak Ridge Associated Universities/ORNL</w:t>
      </w:r>
    </w:p>
    <w:p w14:paraId="2D22B189" w14:textId="030318EF" w:rsidR="005053FE" w:rsidRPr="00077B83" w:rsidRDefault="005053FE" w:rsidP="005053FE">
      <w:pPr>
        <w:ind w:left="1440" w:hanging="1440"/>
        <w:rPr>
          <w:sz w:val="22"/>
          <w:szCs w:val="22"/>
        </w:rPr>
      </w:pPr>
      <w:r w:rsidRPr="00077B83">
        <w:rPr>
          <w:sz w:val="22"/>
          <w:szCs w:val="22"/>
        </w:rPr>
        <w:t>2000–</w:t>
      </w:r>
      <w:r w:rsidR="00664327" w:rsidRPr="00077B83">
        <w:rPr>
          <w:sz w:val="22"/>
          <w:szCs w:val="22"/>
        </w:rPr>
        <w:t>2005</w:t>
      </w:r>
      <w:r w:rsidRPr="00077B83">
        <w:rPr>
          <w:sz w:val="22"/>
          <w:szCs w:val="22"/>
        </w:rPr>
        <w:tab/>
        <w:t>NSF Graduate Fellow, Cornell University, Ithaca, NY</w:t>
      </w:r>
    </w:p>
    <w:p w14:paraId="024609F2" w14:textId="77777777" w:rsidR="005053FE" w:rsidRPr="00077B83" w:rsidRDefault="005053FE" w:rsidP="005053FE">
      <w:pPr>
        <w:ind w:left="1440" w:hanging="1440"/>
        <w:rPr>
          <w:sz w:val="22"/>
          <w:szCs w:val="22"/>
        </w:rPr>
      </w:pPr>
      <w:r w:rsidRPr="00077B83">
        <w:rPr>
          <w:sz w:val="22"/>
          <w:szCs w:val="22"/>
        </w:rPr>
        <w:t>2003–2004</w:t>
      </w:r>
      <w:r w:rsidRPr="00077B83">
        <w:rPr>
          <w:sz w:val="22"/>
          <w:szCs w:val="22"/>
        </w:rPr>
        <w:tab/>
        <w:t>Microfabrication Consultant/Process Engineer, Center for Innovative Visual Rehabilitation, Boston, MA</w:t>
      </w:r>
    </w:p>
    <w:p w14:paraId="53F8304A" w14:textId="77777777" w:rsidR="005053FE" w:rsidRPr="00077B83" w:rsidRDefault="005053FE" w:rsidP="005053FE">
      <w:pPr>
        <w:ind w:left="1440" w:hanging="1440"/>
        <w:rPr>
          <w:sz w:val="22"/>
          <w:szCs w:val="22"/>
        </w:rPr>
      </w:pPr>
      <w:r w:rsidRPr="00077B83">
        <w:rPr>
          <w:sz w:val="22"/>
          <w:szCs w:val="22"/>
        </w:rPr>
        <w:t>1999–2000</w:t>
      </w:r>
      <w:r w:rsidRPr="00077B83">
        <w:rPr>
          <w:sz w:val="22"/>
          <w:szCs w:val="22"/>
        </w:rPr>
        <w:tab/>
        <w:t>Graduate Research Assistant, University of Illinois–Chicago</w:t>
      </w:r>
    </w:p>
    <w:p w14:paraId="73615EE3" w14:textId="77777777" w:rsidR="005053FE" w:rsidRPr="00077B83" w:rsidRDefault="005053FE" w:rsidP="005053FE">
      <w:pPr>
        <w:ind w:left="1440" w:hanging="1440"/>
        <w:rPr>
          <w:sz w:val="22"/>
          <w:szCs w:val="22"/>
        </w:rPr>
      </w:pPr>
      <w:r w:rsidRPr="00077B83">
        <w:rPr>
          <w:sz w:val="22"/>
          <w:szCs w:val="22"/>
        </w:rPr>
        <w:t>1999–2000</w:t>
      </w:r>
      <w:r w:rsidRPr="00077B83">
        <w:rPr>
          <w:sz w:val="22"/>
          <w:szCs w:val="22"/>
        </w:rPr>
        <w:tab/>
        <w:t>Branch Engineer Simpson Strong-Tie Company Inc</w:t>
      </w:r>
      <w:r w:rsidRPr="00077B83">
        <w:rPr>
          <w:b/>
          <w:smallCaps/>
          <w:sz w:val="22"/>
          <w:szCs w:val="22"/>
        </w:rPr>
        <w:t>.</w:t>
      </w:r>
      <w:r w:rsidRPr="00077B83">
        <w:rPr>
          <w:sz w:val="22"/>
          <w:szCs w:val="22"/>
        </w:rPr>
        <w:t>, Addison, IL</w:t>
      </w:r>
    </w:p>
    <w:p w14:paraId="79821502" w14:textId="77777777" w:rsidR="005053FE" w:rsidRPr="00077B83" w:rsidRDefault="005053FE" w:rsidP="005053FE">
      <w:pPr>
        <w:ind w:left="1440" w:hanging="1440"/>
        <w:rPr>
          <w:sz w:val="22"/>
          <w:szCs w:val="22"/>
        </w:rPr>
      </w:pPr>
      <w:r w:rsidRPr="00077B83">
        <w:rPr>
          <w:sz w:val="22"/>
          <w:szCs w:val="22"/>
        </w:rPr>
        <w:t>1998–1999</w:t>
      </w:r>
      <w:r w:rsidRPr="00077B83">
        <w:rPr>
          <w:sz w:val="22"/>
          <w:szCs w:val="22"/>
        </w:rPr>
        <w:tab/>
        <w:t>Undergraduate</w:t>
      </w:r>
      <w:r w:rsidRPr="00077B83">
        <w:rPr>
          <w:b/>
          <w:sz w:val="22"/>
          <w:szCs w:val="22"/>
        </w:rPr>
        <w:t xml:space="preserve"> </w:t>
      </w:r>
      <w:r w:rsidRPr="00077B83">
        <w:rPr>
          <w:sz w:val="22"/>
          <w:szCs w:val="22"/>
        </w:rPr>
        <w:t>Research Assistant, University of Illinois–Chicago</w:t>
      </w:r>
    </w:p>
    <w:p w14:paraId="0E6CF952" w14:textId="77777777" w:rsidR="005053FE" w:rsidRPr="00077B83" w:rsidRDefault="005053FE" w:rsidP="005053FE">
      <w:pPr>
        <w:ind w:left="1440" w:hanging="1440"/>
        <w:rPr>
          <w:sz w:val="22"/>
          <w:szCs w:val="22"/>
        </w:rPr>
      </w:pPr>
      <w:r w:rsidRPr="00077B83">
        <w:rPr>
          <w:sz w:val="22"/>
          <w:szCs w:val="22"/>
        </w:rPr>
        <w:t>1997–1998</w:t>
      </w:r>
      <w:r w:rsidRPr="00077B83">
        <w:rPr>
          <w:sz w:val="22"/>
          <w:szCs w:val="22"/>
        </w:rPr>
        <w:tab/>
        <w:t xml:space="preserve">Mechanical Engineering Co-Op, </w:t>
      </w:r>
      <w:r w:rsidRPr="00077B83">
        <w:rPr>
          <w:smallCaps/>
          <w:sz w:val="22"/>
          <w:szCs w:val="22"/>
        </w:rPr>
        <w:t xml:space="preserve">RR </w:t>
      </w:r>
      <w:r w:rsidRPr="00077B83">
        <w:rPr>
          <w:sz w:val="22"/>
          <w:szCs w:val="22"/>
        </w:rPr>
        <w:t>Donnelley &amp; Sons, Dwight, IL</w:t>
      </w:r>
    </w:p>
    <w:p w14:paraId="05A5818E" w14:textId="77777777" w:rsidR="005053FE" w:rsidRPr="00077B83" w:rsidRDefault="005053FE" w:rsidP="005053FE">
      <w:pPr>
        <w:ind w:left="1440" w:hanging="1440"/>
        <w:rPr>
          <w:sz w:val="22"/>
          <w:szCs w:val="22"/>
        </w:rPr>
      </w:pPr>
    </w:p>
    <w:p w14:paraId="3967D1FE" w14:textId="77777777" w:rsidR="005053FE" w:rsidRPr="00077B83" w:rsidRDefault="005053FE" w:rsidP="005053FE">
      <w:pPr>
        <w:rPr>
          <w:b/>
          <w:sz w:val="22"/>
          <w:szCs w:val="22"/>
        </w:rPr>
      </w:pPr>
      <w:r w:rsidRPr="00077B83">
        <w:rPr>
          <w:b/>
          <w:sz w:val="22"/>
          <w:szCs w:val="22"/>
        </w:rPr>
        <w:t>Professional Activities, Honors, Awards:</w:t>
      </w:r>
    </w:p>
    <w:p w14:paraId="5EEFD9F5" w14:textId="77777777" w:rsidR="001C517C" w:rsidRPr="00077B83" w:rsidRDefault="001C517C" w:rsidP="005053FE">
      <w:pPr>
        <w:ind w:left="1440" w:hanging="1440"/>
        <w:rPr>
          <w:sz w:val="22"/>
          <w:szCs w:val="22"/>
        </w:rPr>
      </w:pPr>
      <w:r w:rsidRPr="00077B83">
        <w:rPr>
          <w:sz w:val="22"/>
          <w:szCs w:val="22"/>
        </w:rPr>
        <w:t>NIH Interdisciplinary Molecular Sciences and Technology Review Panel, 2015</w:t>
      </w:r>
    </w:p>
    <w:p w14:paraId="3289804B" w14:textId="77777777" w:rsidR="005053FE" w:rsidRPr="00077B83" w:rsidRDefault="005053FE" w:rsidP="005053FE">
      <w:pPr>
        <w:ind w:left="1440" w:hanging="1440"/>
        <w:rPr>
          <w:sz w:val="22"/>
          <w:szCs w:val="22"/>
        </w:rPr>
      </w:pPr>
      <w:r w:rsidRPr="00077B83">
        <w:rPr>
          <w:sz w:val="22"/>
          <w:szCs w:val="22"/>
        </w:rPr>
        <w:t>Battelle Multi-Scale Toxicology Initiative 2009</w:t>
      </w:r>
    </w:p>
    <w:p w14:paraId="600B937D" w14:textId="77777777" w:rsidR="005053FE" w:rsidRPr="00077B83" w:rsidRDefault="005053FE" w:rsidP="005053FE">
      <w:pPr>
        <w:ind w:left="1440" w:hanging="1440"/>
        <w:rPr>
          <w:sz w:val="22"/>
          <w:szCs w:val="22"/>
        </w:rPr>
      </w:pPr>
      <w:r w:rsidRPr="00077B83">
        <w:rPr>
          <w:sz w:val="22"/>
          <w:szCs w:val="22"/>
        </w:rPr>
        <w:t>NCI/NIH Review Panel, Innovative Molecular Analysis Technologies, Emerging 2008-2009</w:t>
      </w:r>
    </w:p>
    <w:p w14:paraId="3725FEDF" w14:textId="77777777" w:rsidR="005053FE" w:rsidRPr="00077B83" w:rsidRDefault="005053FE" w:rsidP="005053FE">
      <w:pPr>
        <w:ind w:left="1440" w:hanging="1440"/>
        <w:rPr>
          <w:sz w:val="22"/>
          <w:szCs w:val="22"/>
        </w:rPr>
      </w:pPr>
      <w:r w:rsidRPr="00077B83">
        <w:rPr>
          <w:sz w:val="22"/>
          <w:szCs w:val="22"/>
        </w:rPr>
        <w:t>Technologies, Cancer Sample Preparation 2008–2009</w:t>
      </w:r>
    </w:p>
    <w:p w14:paraId="1899F69F" w14:textId="77777777" w:rsidR="005053FE" w:rsidRPr="00077B83" w:rsidRDefault="005053FE" w:rsidP="005053FE">
      <w:pPr>
        <w:rPr>
          <w:b/>
          <w:sz w:val="22"/>
          <w:szCs w:val="22"/>
        </w:rPr>
      </w:pPr>
    </w:p>
    <w:p w14:paraId="67CB7381" w14:textId="2950967E" w:rsidR="001C517C" w:rsidRDefault="005053FE" w:rsidP="005053FE">
      <w:pPr>
        <w:rPr>
          <w:b/>
          <w:sz w:val="22"/>
          <w:szCs w:val="22"/>
        </w:rPr>
      </w:pPr>
      <w:r w:rsidRPr="00077B83">
        <w:rPr>
          <w:b/>
          <w:sz w:val="22"/>
          <w:szCs w:val="22"/>
        </w:rPr>
        <w:t xml:space="preserve">Selected Peer-Reviewed Publication: </w:t>
      </w:r>
      <w:r w:rsidR="00021A70" w:rsidRPr="00077B83">
        <w:rPr>
          <w:b/>
          <w:sz w:val="22"/>
          <w:szCs w:val="22"/>
        </w:rPr>
        <w:t>(Google Scholar User Profile: Scott Thomas Retterer)</w:t>
      </w:r>
    </w:p>
    <w:p w14:paraId="491E90D5" w14:textId="5ADE2739" w:rsidR="0073187F" w:rsidRPr="0073187F" w:rsidRDefault="0073187F" w:rsidP="0073187F">
      <w:pPr>
        <w:pStyle w:val="ListParagraph"/>
        <w:numPr>
          <w:ilvl w:val="0"/>
          <w:numId w:val="4"/>
        </w:numPr>
        <w:ind w:left="540" w:hanging="540"/>
        <w:rPr>
          <w:color w:val="000000"/>
          <w:sz w:val="22"/>
          <w:szCs w:val="22"/>
        </w:rPr>
      </w:pPr>
      <w:r w:rsidRPr="0073187F">
        <w:rPr>
          <w:color w:val="000000"/>
          <w:sz w:val="22"/>
          <w:szCs w:val="22"/>
        </w:rPr>
        <w:t xml:space="preserve">Aufrecht, J.; Khalid, M.; Walton, C. L.; Tate, K.; Cahill, J. F.; Retterer, S. T. Hotspots of root-exuded amino acids are created within a rhizosphere-on-a-chip. </w:t>
      </w:r>
      <w:r w:rsidRPr="0073187F">
        <w:rPr>
          <w:i/>
          <w:iCs/>
          <w:color w:val="000000"/>
          <w:sz w:val="22"/>
          <w:szCs w:val="22"/>
        </w:rPr>
        <w:t xml:space="preserve">Lab Chip </w:t>
      </w:r>
      <w:r w:rsidRPr="0073187F">
        <w:rPr>
          <w:b/>
          <w:bCs/>
          <w:color w:val="000000"/>
          <w:sz w:val="22"/>
          <w:szCs w:val="22"/>
        </w:rPr>
        <w:t>2022</w:t>
      </w:r>
      <w:r w:rsidRPr="0073187F">
        <w:rPr>
          <w:color w:val="000000"/>
          <w:sz w:val="22"/>
          <w:szCs w:val="22"/>
        </w:rPr>
        <w:t>. DOI: 10.1039/d1lc00705j.</w:t>
      </w:r>
    </w:p>
    <w:p w14:paraId="34A719DD" w14:textId="17939E3C" w:rsidR="0073187F" w:rsidRPr="0073187F" w:rsidRDefault="0073187F" w:rsidP="0073187F">
      <w:pPr>
        <w:pStyle w:val="ListParagraph"/>
        <w:numPr>
          <w:ilvl w:val="0"/>
          <w:numId w:val="4"/>
        </w:numPr>
        <w:ind w:left="540" w:hanging="540"/>
        <w:rPr>
          <w:color w:val="000000"/>
          <w:sz w:val="22"/>
          <w:szCs w:val="22"/>
        </w:rPr>
      </w:pPr>
      <w:r w:rsidRPr="0073187F">
        <w:rPr>
          <w:color w:val="000000"/>
          <w:sz w:val="22"/>
          <w:szCs w:val="22"/>
        </w:rPr>
        <w:t xml:space="preserve">Cregger, M.; Carper, D.; Christel, S.; Doktycz, M.; Labbe, J.; Michener, J.; Dove, N.; Johnston, E.; Moore, J.; Velez, J.; et al. Plant-Microbe Interactions: From Genes to Ecosystems Using Populus as a Model System. </w:t>
      </w:r>
      <w:r w:rsidRPr="0073187F">
        <w:rPr>
          <w:i/>
          <w:iCs/>
          <w:color w:val="000000"/>
          <w:sz w:val="22"/>
          <w:szCs w:val="22"/>
        </w:rPr>
        <w:t xml:space="preserve">Phytobiomes Journal </w:t>
      </w:r>
      <w:r w:rsidRPr="0073187F">
        <w:rPr>
          <w:b/>
          <w:bCs/>
          <w:color w:val="000000"/>
          <w:sz w:val="22"/>
          <w:szCs w:val="22"/>
        </w:rPr>
        <w:t>2021</w:t>
      </w:r>
      <w:r w:rsidRPr="0073187F">
        <w:rPr>
          <w:color w:val="000000"/>
          <w:sz w:val="22"/>
          <w:szCs w:val="22"/>
        </w:rPr>
        <w:t xml:space="preserve">, </w:t>
      </w:r>
      <w:r w:rsidRPr="0073187F">
        <w:rPr>
          <w:i/>
          <w:iCs/>
          <w:color w:val="000000"/>
          <w:sz w:val="22"/>
          <w:szCs w:val="22"/>
        </w:rPr>
        <w:t>5</w:t>
      </w:r>
      <w:r w:rsidRPr="0073187F">
        <w:rPr>
          <w:color w:val="000000"/>
          <w:sz w:val="22"/>
          <w:szCs w:val="22"/>
        </w:rPr>
        <w:t xml:space="preserve"> (1), 29-38, Review. DOI: 10.1094/PBIOMES-01-20-0009-FI.</w:t>
      </w:r>
    </w:p>
    <w:p w14:paraId="7B05D113" w14:textId="77777777" w:rsidR="0073187F" w:rsidRPr="0073187F" w:rsidRDefault="0073187F" w:rsidP="0073187F">
      <w:pPr>
        <w:pStyle w:val="ListParagraph"/>
        <w:numPr>
          <w:ilvl w:val="0"/>
          <w:numId w:val="4"/>
        </w:numPr>
        <w:ind w:left="540" w:hanging="540"/>
        <w:rPr>
          <w:sz w:val="22"/>
          <w:szCs w:val="22"/>
        </w:rPr>
      </w:pPr>
      <w:r w:rsidRPr="0073187F">
        <w:rPr>
          <w:color w:val="000000"/>
          <w:sz w:val="22"/>
          <w:szCs w:val="22"/>
        </w:rPr>
        <w:t xml:space="preserve">White, D.; Chowdhury, S.; Idikuda, V.; Zhang, R.; Retterer, S.; Goldsmith, R.; Chanda, B. cAMP binding to closed pacemaker ion channels is non-cooperative. </w:t>
      </w:r>
      <w:r w:rsidRPr="0073187F">
        <w:rPr>
          <w:i/>
          <w:iCs/>
          <w:color w:val="000000"/>
          <w:sz w:val="22"/>
          <w:szCs w:val="22"/>
        </w:rPr>
        <w:t xml:space="preserve">Nature </w:t>
      </w:r>
      <w:r w:rsidRPr="0073187F">
        <w:rPr>
          <w:b/>
          <w:bCs/>
          <w:color w:val="000000"/>
          <w:sz w:val="22"/>
          <w:szCs w:val="22"/>
        </w:rPr>
        <w:t>2021</w:t>
      </w:r>
      <w:r w:rsidRPr="0073187F">
        <w:rPr>
          <w:color w:val="000000"/>
          <w:sz w:val="22"/>
          <w:szCs w:val="22"/>
        </w:rPr>
        <w:t xml:space="preserve">, </w:t>
      </w:r>
      <w:r w:rsidRPr="0073187F">
        <w:rPr>
          <w:i/>
          <w:iCs/>
          <w:color w:val="000000"/>
          <w:sz w:val="22"/>
          <w:szCs w:val="22"/>
        </w:rPr>
        <w:t>595</w:t>
      </w:r>
      <w:r w:rsidRPr="0073187F">
        <w:rPr>
          <w:color w:val="000000"/>
          <w:sz w:val="22"/>
          <w:szCs w:val="22"/>
        </w:rPr>
        <w:t xml:space="preserve"> (7868), 606-+, Article. DOI: 10.1038/s41586-021-03686-x.</w:t>
      </w:r>
    </w:p>
    <w:p w14:paraId="44672008" w14:textId="0D07B05E" w:rsidR="002D1494" w:rsidRPr="0073187F" w:rsidRDefault="002D1494" w:rsidP="0073187F">
      <w:pPr>
        <w:pStyle w:val="ListParagraph"/>
        <w:numPr>
          <w:ilvl w:val="0"/>
          <w:numId w:val="4"/>
        </w:numPr>
        <w:ind w:left="540" w:hanging="540"/>
        <w:rPr>
          <w:sz w:val="22"/>
          <w:szCs w:val="22"/>
        </w:rPr>
      </w:pPr>
      <w:r w:rsidRPr="0073187F">
        <w:rPr>
          <w:color w:val="000000"/>
          <w:sz w:val="22"/>
          <w:szCs w:val="22"/>
        </w:rPr>
        <w:t xml:space="preserve">Khalid, M., Doktycz, MJ., Retterer, S. Nano-enabled Chemical Imaging: </w:t>
      </w:r>
      <w:r w:rsidRPr="0073187F">
        <w:rPr>
          <w:sz w:val="22"/>
          <w:szCs w:val="22"/>
        </w:rPr>
        <w:t>Mapping Chemical Signals that Drive Dynamic Living Systems (2020)., Wiley Imaging and Microscopy Journal;</w:t>
      </w:r>
      <w:r w:rsidR="00616BC6" w:rsidRPr="0073187F">
        <w:rPr>
          <w:sz w:val="22"/>
          <w:szCs w:val="22"/>
        </w:rPr>
        <w:t xml:space="preserve"> doi: https://analyticalscience.wiley.com/do/10.1002/was</w:t>
      </w:r>
      <w:r w:rsidRPr="0073187F">
        <w:rPr>
          <w:sz w:val="22"/>
          <w:szCs w:val="22"/>
        </w:rPr>
        <w:t>. 000400041</w:t>
      </w:r>
    </w:p>
    <w:p w14:paraId="4344B058" w14:textId="77777777" w:rsidR="002D1494" w:rsidRPr="0073187F" w:rsidRDefault="002D1494" w:rsidP="002D149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540" w:hanging="540"/>
        <w:rPr>
          <w:sz w:val="22"/>
          <w:szCs w:val="22"/>
        </w:rPr>
      </w:pPr>
      <w:r w:rsidRPr="0073187F">
        <w:rPr>
          <w:rFonts w:eastAsiaTheme="minorHAnsi"/>
          <w:color w:val="000000"/>
          <w:sz w:val="22"/>
          <w:szCs w:val="22"/>
        </w:rPr>
        <w:lastRenderedPageBreak/>
        <w:t xml:space="preserve">Doughty, B., Premadasa, U. I., Cahill, J. F., Webb, A. B., Morrell-Falvey, J. L., Khalid, M., Retterer, S. T. &amp; Ma, Y. Z. Total internal reflection enabled wide-field coherent anti-Stokes Raman scattering microscopy (2020). </w:t>
      </w:r>
      <w:r w:rsidRPr="0073187F">
        <w:rPr>
          <w:rFonts w:eastAsiaTheme="minorHAnsi"/>
          <w:i/>
          <w:iCs/>
          <w:color w:val="000000"/>
          <w:sz w:val="22"/>
          <w:szCs w:val="22"/>
        </w:rPr>
        <w:t>Opt Lett</w:t>
      </w:r>
      <w:r w:rsidRPr="0073187F">
        <w:rPr>
          <w:rFonts w:eastAsiaTheme="minorHAnsi"/>
          <w:color w:val="000000"/>
          <w:sz w:val="22"/>
          <w:szCs w:val="22"/>
        </w:rPr>
        <w:t xml:space="preserve"> </w:t>
      </w:r>
      <w:r w:rsidRPr="0073187F">
        <w:rPr>
          <w:rFonts w:eastAsiaTheme="minorHAnsi"/>
          <w:b/>
          <w:bCs/>
          <w:color w:val="000000"/>
          <w:sz w:val="22"/>
          <w:szCs w:val="22"/>
        </w:rPr>
        <w:t>45</w:t>
      </w:r>
      <w:r w:rsidRPr="0073187F">
        <w:rPr>
          <w:rFonts w:eastAsiaTheme="minorHAnsi"/>
          <w:color w:val="000000"/>
          <w:sz w:val="22"/>
          <w:szCs w:val="22"/>
        </w:rPr>
        <w:t>, 3087-3090</w:t>
      </w:r>
    </w:p>
    <w:p w14:paraId="24FE0C98" w14:textId="77777777" w:rsidR="002D1494" w:rsidRPr="0073187F" w:rsidRDefault="002D1494" w:rsidP="002D1494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576" w:hanging="576"/>
        <w:rPr>
          <w:sz w:val="22"/>
          <w:szCs w:val="22"/>
        </w:rPr>
      </w:pPr>
      <w:r w:rsidRPr="0073187F">
        <w:rPr>
          <w:rFonts w:eastAsiaTheme="minorHAnsi"/>
          <w:color w:val="000000"/>
          <w:sz w:val="22"/>
          <w:szCs w:val="22"/>
        </w:rPr>
        <w:t xml:space="preserve">Cahill, J. F., Khalid, M., Retterer, S. T., Walton, C. L. &amp; Kertesz, V. In Situ Chemical Monitoring and Imaging of Contents within Microfluidic Devices Having a Porous Membrane Wall Using Liquid Microjunction Surface Sampling Probe Mass Spectrometry (2020). </w:t>
      </w:r>
      <w:r w:rsidRPr="0073187F">
        <w:rPr>
          <w:rFonts w:eastAsiaTheme="minorHAnsi"/>
          <w:i/>
          <w:iCs/>
          <w:color w:val="000000"/>
          <w:sz w:val="22"/>
          <w:szCs w:val="22"/>
        </w:rPr>
        <w:t>J Am Soc Mass Spectr</w:t>
      </w:r>
      <w:r w:rsidRPr="0073187F">
        <w:rPr>
          <w:rFonts w:eastAsiaTheme="minorHAnsi"/>
          <w:color w:val="000000"/>
          <w:sz w:val="22"/>
          <w:szCs w:val="22"/>
        </w:rPr>
        <w:t xml:space="preserve"> </w:t>
      </w:r>
      <w:r w:rsidRPr="0073187F">
        <w:rPr>
          <w:rFonts w:eastAsiaTheme="minorHAnsi"/>
          <w:b/>
          <w:bCs/>
          <w:color w:val="000000"/>
          <w:sz w:val="22"/>
          <w:szCs w:val="22"/>
        </w:rPr>
        <w:t>31</w:t>
      </w:r>
      <w:r w:rsidRPr="0073187F">
        <w:rPr>
          <w:rFonts w:eastAsiaTheme="minorHAnsi"/>
          <w:color w:val="000000"/>
          <w:sz w:val="22"/>
          <w:szCs w:val="22"/>
        </w:rPr>
        <w:t>, 832-839</w:t>
      </w:r>
    </w:p>
    <w:p w14:paraId="469AA423" w14:textId="77777777" w:rsidR="004E395C" w:rsidRPr="004E395C" w:rsidRDefault="004E395C" w:rsidP="004E395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576" w:hanging="576"/>
        <w:rPr>
          <w:sz w:val="22"/>
          <w:szCs w:val="22"/>
        </w:rPr>
      </w:pPr>
      <w:r w:rsidRPr="004E395C">
        <w:rPr>
          <w:sz w:val="22"/>
          <w:szCs w:val="22"/>
        </w:rPr>
        <w:t xml:space="preserve">Yang, D., Mannik, J., Retterer, S. T. &amp; Mannik, J. Role of Molecular Crowding in Compacting Escherichia coli Nucleoid (2019). </w:t>
      </w:r>
      <w:r w:rsidRPr="004E395C">
        <w:rPr>
          <w:i/>
          <w:iCs/>
          <w:sz w:val="22"/>
          <w:szCs w:val="22"/>
        </w:rPr>
        <w:t>Biophysical Journal</w:t>
      </w:r>
      <w:r w:rsidRPr="004E395C">
        <w:rPr>
          <w:sz w:val="22"/>
          <w:szCs w:val="22"/>
        </w:rPr>
        <w:t xml:space="preserve"> </w:t>
      </w:r>
      <w:r w:rsidRPr="004E395C">
        <w:rPr>
          <w:b/>
          <w:bCs/>
          <w:sz w:val="22"/>
          <w:szCs w:val="22"/>
        </w:rPr>
        <w:t>116</w:t>
      </w:r>
      <w:r w:rsidRPr="004E395C">
        <w:rPr>
          <w:sz w:val="22"/>
          <w:szCs w:val="22"/>
        </w:rPr>
        <w:t>, 320a</w:t>
      </w:r>
    </w:p>
    <w:p w14:paraId="7FDB0DA7" w14:textId="77777777" w:rsidR="004E395C" w:rsidRPr="004E395C" w:rsidRDefault="004E395C" w:rsidP="004E395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576" w:hanging="576"/>
        <w:rPr>
          <w:sz w:val="22"/>
          <w:szCs w:val="22"/>
        </w:rPr>
      </w:pPr>
      <w:r w:rsidRPr="004E395C">
        <w:rPr>
          <w:sz w:val="22"/>
          <w:szCs w:val="22"/>
        </w:rPr>
        <w:t xml:space="preserve">Millet, L. J., Aufrecht, J., Labbé, J., Uehling, J., Vilgalys, R., Estes, M. L., Guennoc, C. M., Deveau, A., Olsson, S. &amp; Bonito, G. Increasing access to microfluidics for studying fungi and other branched biological structures (2019). </w:t>
      </w:r>
      <w:r w:rsidRPr="004E395C">
        <w:rPr>
          <w:i/>
          <w:iCs/>
          <w:sz w:val="22"/>
          <w:szCs w:val="22"/>
        </w:rPr>
        <w:t>Fungal Biology and Biotechnology</w:t>
      </w:r>
      <w:r w:rsidRPr="004E395C">
        <w:rPr>
          <w:sz w:val="22"/>
          <w:szCs w:val="22"/>
        </w:rPr>
        <w:t xml:space="preserve"> </w:t>
      </w:r>
      <w:r w:rsidRPr="004E395C">
        <w:rPr>
          <w:b/>
          <w:bCs/>
          <w:sz w:val="22"/>
          <w:szCs w:val="22"/>
        </w:rPr>
        <w:t>6</w:t>
      </w:r>
      <w:r w:rsidRPr="004E395C">
        <w:rPr>
          <w:sz w:val="22"/>
          <w:szCs w:val="22"/>
        </w:rPr>
        <w:t>, 1</w:t>
      </w:r>
    </w:p>
    <w:p w14:paraId="058F1992" w14:textId="51A593F6" w:rsidR="004E395C" w:rsidRDefault="004E395C" w:rsidP="004E395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ind w:left="576" w:hanging="576"/>
        <w:rPr>
          <w:sz w:val="22"/>
          <w:szCs w:val="22"/>
        </w:rPr>
      </w:pPr>
      <w:r w:rsidRPr="004E395C">
        <w:rPr>
          <w:sz w:val="22"/>
          <w:szCs w:val="22"/>
        </w:rPr>
        <w:t xml:space="preserve">Aufrecht, J. A., Fowlkes, J. D., Bible, A. N., Morrell-Falvey, J., Doktycz, M. J. &amp; Retterer, S. T. Pore-scale hydrodynamics influence the spatial evolution of bacterial biofilms in a microfluidic porous network (2019). </w:t>
      </w:r>
      <w:r w:rsidRPr="004E395C">
        <w:rPr>
          <w:i/>
          <w:iCs/>
          <w:sz w:val="22"/>
          <w:szCs w:val="22"/>
        </w:rPr>
        <w:t>PloS one</w:t>
      </w:r>
      <w:r w:rsidRPr="004E395C">
        <w:rPr>
          <w:sz w:val="22"/>
          <w:szCs w:val="22"/>
        </w:rPr>
        <w:t xml:space="preserve"> </w:t>
      </w:r>
      <w:r w:rsidRPr="004E395C">
        <w:rPr>
          <w:b/>
          <w:bCs/>
          <w:sz w:val="22"/>
          <w:szCs w:val="22"/>
        </w:rPr>
        <w:t>14</w:t>
      </w:r>
      <w:r w:rsidRPr="004E395C">
        <w:rPr>
          <w:sz w:val="22"/>
          <w:szCs w:val="22"/>
        </w:rPr>
        <w:t>, e0218316</w:t>
      </w:r>
    </w:p>
    <w:p w14:paraId="5393809A" w14:textId="3D7FCB10" w:rsidR="006C57A4" w:rsidRDefault="006C57A4" w:rsidP="006C57A4">
      <w:pPr>
        <w:pStyle w:val="ListParagraph"/>
        <w:widowControl w:val="0"/>
        <w:numPr>
          <w:ilvl w:val="0"/>
          <w:numId w:val="4"/>
        </w:numPr>
        <w:tabs>
          <w:tab w:val="left" w:pos="800"/>
        </w:tabs>
        <w:autoSpaceDE w:val="0"/>
        <w:autoSpaceDN w:val="0"/>
        <w:adjustRightInd w:val="0"/>
        <w:ind w:left="576" w:hanging="576"/>
        <w:rPr>
          <w:rFonts w:eastAsiaTheme="minorHAnsi"/>
          <w:sz w:val="22"/>
          <w:szCs w:val="22"/>
        </w:rPr>
      </w:pPr>
      <w:r>
        <w:rPr>
          <w:rFonts w:eastAsiaTheme="minorHAnsi"/>
          <w:sz w:val="22"/>
          <w:szCs w:val="22"/>
        </w:rPr>
        <w:t xml:space="preserve">Aufrecht, J.A., Timm, C.M., Bible, A., Morrell-Falvey, J.L., Pelletier, D.A., Doktycz, M.J., Retterer, S.T., (2018) Quantifying the Spatiotemporal Dynamics of Plant Root Colonization by Beneficial Bacteria in a Microfluidic Habitat. </w:t>
      </w:r>
      <w:r w:rsidRPr="00E01BB6">
        <w:rPr>
          <w:rFonts w:eastAsiaTheme="minorHAnsi"/>
          <w:i/>
          <w:sz w:val="22"/>
          <w:szCs w:val="22"/>
        </w:rPr>
        <w:t>Advanced Biosystems</w:t>
      </w:r>
      <w:r>
        <w:rPr>
          <w:rFonts w:eastAsiaTheme="minorHAnsi"/>
          <w:i/>
          <w:sz w:val="22"/>
          <w:szCs w:val="22"/>
        </w:rPr>
        <w:t xml:space="preserve"> </w:t>
      </w:r>
      <w:r>
        <w:rPr>
          <w:rFonts w:eastAsiaTheme="minorHAnsi"/>
          <w:sz w:val="22"/>
          <w:szCs w:val="22"/>
        </w:rPr>
        <w:t>April 2018 doi: 10.1002/adbi.201800048</w:t>
      </w:r>
    </w:p>
    <w:p w14:paraId="587E0041" w14:textId="77777777" w:rsidR="0073187F" w:rsidRPr="0073187F" w:rsidRDefault="0073187F" w:rsidP="0073187F">
      <w:pPr>
        <w:widowControl w:val="0"/>
        <w:tabs>
          <w:tab w:val="left" w:pos="800"/>
        </w:tabs>
        <w:autoSpaceDE w:val="0"/>
        <w:autoSpaceDN w:val="0"/>
        <w:adjustRightInd w:val="0"/>
        <w:rPr>
          <w:rFonts w:eastAsiaTheme="minorHAnsi"/>
          <w:sz w:val="22"/>
          <w:szCs w:val="22"/>
        </w:rPr>
      </w:pPr>
    </w:p>
    <w:p w14:paraId="3991D66C" w14:textId="1245E253" w:rsidR="005053FE" w:rsidRPr="00077B83" w:rsidRDefault="002D1494" w:rsidP="004E395C">
      <w:pPr>
        <w:ind w:left="576" w:hanging="57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Selected </w:t>
      </w:r>
      <w:r w:rsidR="005479CC" w:rsidRPr="00077B83">
        <w:rPr>
          <w:b/>
          <w:sz w:val="22"/>
          <w:szCs w:val="22"/>
        </w:rPr>
        <w:t>Patents</w:t>
      </w:r>
    </w:p>
    <w:p w14:paraId="16D5D32E" w14:textId="6E50A96D" w:rsidR="00FD6EB2" w:rsidRPr="00FD6EB2" w:rsidRDefault="00FD6EB2" w:rsidP="004E395C">
      <w:pPr>
        <w:pStyle w:val="p1"/>
        <w:numPr>
          <w:ilvl w:val="0"/>
          <w:numId w:val="6"/>
        </w:numPr>
        <w:ind w:left="576" w:hanging="576"/>
        <w:rPr>
          <w:sz w:val="22"/>
          <w:szCs w:val="22"/>
        </w:rPr>
      </w:pPr>
      <w:r w:rsidRPr="00FD6EB2">
        <w:rPr>
          <w:rFonts w:ascii="Times New Roman" w:hAnsi="Times New Roman"/>
          <w:sz w:val="22"/>
          <w:szCs w:val="22"/>
        </w:rPr>
        <w:t>Retterer, S. T., Doktycz, M. J., and Ut-Battelle, L. (2017) Method for preparing small volume reaction containers.</w:t>
      </w:r>
    </w:p>
    <w:p w14:paraId="7F022BED" w14:textId="6C04D42E" w:rsidR="005479CC" w:rsidRPr="00FD6EB2" w:rsidRDefault="005479CC" w:rsidP="004E395C">
      <w:pPr>
        <w:pStyle w:val="ListParagraph"/>
        <w:widowControl w:val="0"/>
        <w:numPr>
          <w:ilvl w:val="0"/>
          <w:numId w:val="6"/>
        </w:numPr>
        <w:tabs>
          <w:tab w:val="left" w:pos="640"/>
        </w:tabs>
        <w:autoSpaceDE w:val="0"/>
        <w:autoSpaceDN w:val="0"/>
        <w:adjustRightInd w:val="0"/>
        <w:ind w:left="576" w:hanging="576"/>
        <w:rPr>
          <w:rFonts w:eastAsiaTheme="minorHAnsi"/>
          <w:sz w:val="22"/>
          <w:szCs w:val="22"/>
        </w:rPr>
      </w:pPr>
      <w:r w:rsidRPr="00FD6EB2">
        <w:rPr>
          <w:rFonts w:eastAsiaTheme="minorHAnsi"/>
          <w:sz w:val="22"/>
          <w:szCs w:val="22"/>
        </w:rPr>
        <w:t xml:space="preserve">Doktycz, M. J.; Allison, D. P.; Barnett, C. F.; Retterer, S. T.; Ut-Battelle, L. Active Materials for Prevention and Treatment of Fouled Surfaces. </w:t>
      </w:r>
      <w:r w:rsidRPr="00FD6EB2">
        <w:rPr>
          <w:rFonts w:eastAsiaTheme="minorHAnsi"/>
          <w:b/>
          <w:bCs/>
          <w:sz w:val="22"/>
          <w:szCs w:val="22"/>
        </w:rPr>
        <w:t>2014</w:t>
      </w:r>
      <w:r w:rsidRPr="00FD6EB2">
        <w:rPr>
          <w:rFonts w:eastAsiaTheme="minorHAnsi"/>
          <w:sz w:val="22"/>
          <w:szCs w:val="22"/>
        </w:rPr>
        <w:t>.</w:t>
      </w:r>
    </w:p>
    <w:p w14:paraId="43DE25C2" w14:textId="4FA2D4C3" w:rsidR="005479CC" w:rsidRPr="00FD6EB2" w:rsidRDefault="005479CC" w:rsidP="004E395C">
      <w:pPr>
        <w:pStyle w:val="ListParagraph"/>
        <w:widowControl w:val="0"/>
        <w:numPr>
          <w:ilvl w:val="0"/>
          <w:numId w:val="6"/>
        </w:numPr>
        <w:adjustRightInd w:val="0"/>
        <w:ind w:left="576" w:hanging="576"/>
        <w:rPr>
          <w:rFonts w:eastAsiaTheme="minorHAnsi"/>
          <w:sz w:val="22"/>
          <w:szCs w:val="22"/>
        </w:rPr>
      </w:pPr>
      <w:r w:rsidRPr="00FD6EB2">
        <w:rPr>
          <w:rFonts w:eastAsiaTheme="minorHAnsi"/>
          <w:sz w:val="22"/>
          <w:szCs w:val="22"/>
        </w:rPr>
        <w:t xml:space="preserve">Retterer, S. T.; Doktycz, M. J.; T, R. S.; J, D. M. Method for Preparing Small Volume Reaction Containers. </w:t>
      </w:r>
      <w:r w:rsidRPr="00FD6EB2">
        <w:rPr>
          <w:rFonts w:eastAsiaTheme="minorHAnsi"/>
          <w:b/>
          <w:bCs/>
          <w:sz w:val="22"/>
          <w:szCs w:val="22"/>
        </w:rPr>
        <w:t>2012</w:t>
      </w:r>
      <w:r w:rsidRPr="00FD6EB2">
        <w:rPr>
          <w:rFonts w:eastAsiaTheme="minorHAnsi"/>
          <w:sz w:val="22"/>
          <w:szCs w:val="22"/>
        </w:rPr>
        <w:t>.</w:t>
      </w:r>
    </w:p>
    <w:p w14:paraId="3E7D1FA5" w14:textId="2FBD4C12" w:rsidR="006C57A4" w:rsidRDefault="006C57A4" w:rsidP="006C57A4">
      <w:pPr>
        <w:widowControl w:val="0"/>
        <w:adjustRightInd w:val="0"/>
        <w:rPr>
          <w:rFonts w:eastAsiaTheme="minorHAnsi"/>
          <w:sz w:val="22"/>
          <w:szCs w:val="22"/>
        </w:rPr>
      </w:pPr>
    </w:p>
    <w:p w14:paraId="45F1CC00" w14:textId="77777777" w:rsidR="0073187F" w:rsidRPr="005B3E7D" w:rsidRDefault="0073187F" w:rsidP="0073187F">
      <w:pPr>
        <w:rPr>
          <w:b/>
          <w:i/>
        </w:rPr>
      </w:pPr>
      <w:r w:rsidRPr="005B3E7D">
        <w:rPr>
          <w:b/>
          <w:i/>
        </w:rPr>
        <w:t>Collaborators and Co-Editors</w:t>
      </w:r>
    </w:p>
    <w:p w14:paraId="01D44EE7" w14:textId="661A8E5D" w:rsidR="005B3E7D" w:rsidRPr="005B3E7D" w:rsidRDefault="0073187F" w:rsidP="005B3E7D">
      <w:pPr>
        <w:rPr>
          <w:color w:val="000000"/>
        </w:rPr>
      </w:pPr>
      <w:r w:rsidRPr="005B3E7D">
        <w:t xml:space="preserve">Yoke Khin Yap (Michigan Technical U.), C. K. Choi, (Michigan Technological U.), Jacinta Conrad (U. of Houston), Joseph Desimone, U. of North Carolina),  </w:t>
      </w:r>
      <w:r w:rsidRPr="005B3E7D">
        <w:rPr>
          <w:color w:val="000000"/>
        </w:rPr>
        <w:t xml:space="preserve">Jostein Grepstad, Norwegian University of Science and Technology), </w:t>
      </w:r>
      <w:r w:rsidRPr="005B3E7D">
        <w:t xml:space="preserve"> </w:t>
      </w:r>
      <w:r w:rsidRPr="005B3E7D">
        <w:rPr>
          <w:color w:val="000000"/>
        </w:rPr>
        <w:t xml:space="preserve">Ramanan Krishnamoorti (U. of Houston), </w:t>
      </w:r>
      <w:r w:rsidRPr="005B3E7D">
        <w:t>Aloke Kumar (U. of Alberta),  Keith Neeves (</w:t>
      </w:r>
      <w:r w:rsidR="005B3E7D" w:rsidRPr="005B3E7D">
        <w:t>University of Colorado, Denver</w:t>
      </w:r>
      <w:r w:rsidRPr="005B3E7D">
        <w:t xml:space="preserve">), </w:t>
      </w:r>
      <w:r w:rsidRPr="005B3E7D">
        <w:rPr>
          <w:color w:val="000000"/>
        </w:rPr>
        <w:t xml:space="preserve">Khalid Salaita (Emory), </w:t>
      </w:r>
      <w:r w:rsidRPr="005B3E7D">
        <w:t xml:space="preserve">Mike Sepaniak (U. Tennessee-Knoxville),  </w:t>
      </w:r>
      <w:r w:rsidRPr="005B3E7D">
        <w:rPr>
          <w:color w:val="000000"/>
        </w:rPr>
        <w:t xml:space="preserve">Yayoi Takamura (U. of California-Davis), Akos Vertes (George Washington University), </w:t>
      </w:r>
      <w:r w:rsidRPr="005B3E7D">
        <w:t xml:space="preserve">Sharon Weiss (Vanderbilt University), </w:t>
      </w:r>
      <w:r w:rsidRPr="005B3E7D">
        <w:rPr>
          <w:color w:val="000000"/>
        </w:rPr>
        <w:t>Jon Wikswo (Vanderbilt University)</w:t>
      </w:r>
      <w:r w:rsidR="005B3E7D" w:rsidRPr="005B3E7D">
        <w:rPr>
          <w:color w:val="000000"/>
        </w:rPr>
        <w:t>,</w:t>
      </w:r>
      <w:r w:rsidR="005B3E7D" w:rsidRPr="005B3E7D">
        <w:t xml:space="preserve"> </w:t>
      </w:r>
      <w:r w:rsidR="005B3E7D" w:rsidRPr="005B3E7D">
        <w:rPr>
          <w:color w:val="000000"/>
        </w:rPr>
        <w:t>Danny Ducat (Michigan State University), Gregory Bonito (Michigan State University), Jaan Mannik (University of Tennessee, Knoxville), Jessie Uehling, Oregon State University</w:t>
      </w:r>
    </w:p>
    <w:p w14:paraId="7C5D29ED" w14:textId="77777777" w:rsidR="0073187F" w:rsidRPr="005B3E7D" w:rsidRDefault="0073187F" w:rsidP="0073187F">
      <w:pPr>
        <w:rPr>
          <w:color w:val="000000"/>
        </w:rPr>
      </w:pPr>
    </w:p>
    <w:p w14:paraId="1D1E5DEA" w14:textId="77777777" w:rsidR="0073187F" w:rsidRPr="005B3E7D" w:rsidRDefault="0073187F" w:rsidP="0073187F">
      <w:pPr>
        <w:rPr>
          <w:b/>
        </w:rPr>
      </w:pPr>
      <w:r w:rsidRPr="005B3E7D">
        <w:rPr>
          <w:b/>
          <w:i/>
        </w:rPr>
        <w:t>Graduate and Postdoctoral Advisors and Advisees</w:t>
      </w:r>
      <w:r w:rsidRPr="005B3E7D">
        <w:rPr>
          <w:b/>
        </w:rPr>
        <w:t>:</w:t>
      </w:r>
    </w:p>
    <w:p w14:paraId="31059461" w14:textId="77777777" w:rsidR="0073187F" w:rsidRPr="005B3E7D" w:rsidRDefault="0073187F" w:rsidP="0073187F">
      <w:pPr>
        <w:ind w:left="1980" w:hanging="1980"/>
      </w:pPr>
      <w:r w:rsidRPr="005B3E7D">
        <w:t>Graduate Advisors:</w:t>
      </w:r>
      <w:r w:rsidRPr="005B3E7D">
        <w:tab/>
        <w:t xml:space="preserve">Michael S. Isaacson, UC Santa Cruz, Jack Baskin School of Engineering </w:t>
      </w:r>
    </w:p>
    <w:p w14:paraId="3E1A13D2" w14:textId="77777777" w:rsidR="0073187F" w:rsidRPr="005B3E7D" w:rsidRDefault="0073187F" w:rsidP="0073187F">
      <w:pPr>
        <w:ind w:left="1980" w:hanging="1980"/>
        <w:rPr>
          <w:b/>
        </w:rPr>
      </w:pPr>
      <w:r w:rsidRPr="005B3E7D">
        <w:t xml:space="preserve">Postdoctoral Advisor: </w:t>
      </w:r>
      <w:r w:rsidRPr="005B3E7D">
        <w:tab/>
        <w:t>Mitchel J. Doktycz, ORNL</w:t>
      </w:r>
      <w:r w:rsidRPr="005B3E7D">
        <w:rPr>
          <w:b/>
        </w:rPr>
        <w:t xml:space="preserve"> </w:t>
      </w:r>
    </w:p>
    <w:p w14:paraId="09773D2E" w14:textId="77777777" w:rsidR="0073187F" w:rsidRPr="005B3E7D" w:rsidRDefault="0073187F" w:rsidP="0073187F">
      <w:pPr>
        <w:rPr>
          <w:b/>
        </w:rPr>
      </w:pPr>
    </w:p>
    <w:p w14:paraId="3E72B1AD" w14:textId="77777777" w:rsidR="0073187F" w:rsidRPr="005B3E7D" w:rsidRDefault="0073187F" w:rsidP="0073187F">
      <w:pPr>
        <w:rPr>
          <w:b/>
        </w:rPr>
      </w:pPr>
      <w:r w:rsidRPr="005B3E7D">
        <w:rPr>
          <w:b/>
          <w:i/>
        </w:rPr>
        <w:t>Thesis Advisor and Postgraduate-Scholar Sponsor</w:t>
      </w:r>
      <w:r w:rsidRPr="005B3E7D">
        <w:rPr>
          <w:b/>
        </w:rPr>
        <w:t xml:space="preserve">: </w:t>
      </w:r>
    </w:p>
    <w:p w14:paraId="51171AE1" w14:textId="7B9FBE85" w:rsidR="0073187F" w:rsidRPr="005B3E7D" w:rsidRDefault="0073187F" w:rsidP="0073187F">
      <w:r w:rsidRPr="005B3E7D">
        <w:rPr>
          <w:b/>
          <w:u w:val="single"/>
        </w:rPr>
        <w:t>Graduate Students Advisees</w:t>
      </w:r>
      <w:r w:rsidRPr="005B3E7D">
        <w:t>:  Brian Sanders (</w:t>
      </w:r>
      <w:r w:rsidR="005B3E7D">
        <w:t>ORNL</w:t>
      </w:r>
      <w:r w:rsidRPr="005B3E7D">
        <w:t>),</w:t>
      </w:r>
      <w:r w:rsidRPr="005B3E7D">
        <w:rPr>
          <w:b/>
        </w:rPr>
        <w:t xml:space="preserve"> </w:t>
      </w:r>
      <w:r w:rsidRPr="005B3E7D">
        <w:t>Jonathan Sutton (University of Delaware), Peter Shankles (</w:t>
      </w:r>
      <w:r w:rsidR="005B3E7D">
        <w:t>Georgia Tech</w:t>
      </w:r>
      <w:r w:rsidRPr="005B3E7D">
        <w:t>), Jayde Aufrecht (</w:t>
      </w:r>
      <w:r w:rsidR="005B3E7D">
        <w:t>PNNL</w:t>
      </w:r>
      <w:r w:rsidRPr="005B3E7D">
        <w:t>), Michelle Halsted (</w:t>
      </w:r>
      <w:r w:rsidR="00EC7503">
        <w:t>Mobius</w:t>
      </w:r>
      <w:r w:rsidRPr="005B3E7D">
        <w:t>)</w:t>
      </w:r>
    </w:p>
    <w:p w14:paraId="7E6F0C31" w14:textId="0D1E812F" w:rsidR="0073187F" w:rsidRPr="005B3E7D" w:rsidRDefault="0073187F" w:rsidP="0073187F">
      <w:r w:rsidRPr="005B3E7D">
        <w:rPr>
          <w:b/>
          <w:u w:val="single"/>
        </w:rPr>
        <w:t>Postdoctoral Scholars Advisees</w:t>
      </w:r>
      <w:r w:rsidRPr="005B3E7D">
        <w:t>:  Morgan Abney (Lexmark International Inc.), Juan Pablo Hinestrosa (Biological Dynamics), Rajesh Pareta (Wake Forest), Ryan Hansen (Assistant Professor Kansas State, begins June 2015), Elizabeth Vargis  (Assistant Professor, Utah State)</w:t>
      </w:r>
      <w:r w:rsidR="00963427" w:rsidRPr="005B3E7D">
        <w:t xml:space="preserve">, </w:t>
      </w:r>
      <w:r w:rsidR="005B3E7D" w:rsidRPr="005B3E7D">
        <w:t>Andrea Timm (Applied Physics Labs, Johns Hopkins), Lavinia Li (Cannon Nanotechnologies), Yi-Syuan Guo (Current), Munheeba Khalid (Current)</w:t>
      </w:r>
    </w:p>
    <w:p w14:paraId="0C1C2D8D" w14:textId="77777777" w:rsidR="006C57A4" w:rsidRPr="006C57A4" w:rsidRDefault="006C57A4" w:rsidP="006C57A4">
      <w:pPr>
        <w:widowControl w:val="0"/>
        <w:adjustRightInd w:val="0"/>
        <w:rPr>
          <w:rFonts w:eastAsiaTheme="minorHAnsi"/>
          <w:sz w:val="22"/>
          <w:szCs w:val="22"/>
        </w:rPr>
      </w:pPr>
    </w:p>
    <w:sectPr w:rsidR="006C57A4" w:rsidRPr="006C5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26FEE"/>
    <w:multiLevelType w:val="hybridMultilevel"/>
    <w:tmpl w:val="A4ACD030"/>
    <w:lvl w:ilvl="0" w:tplc="6366B804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F21CEE"/>
    <w:multiLevelType w:val="hybridMultilevel"/>
    <w:tmpl w:val="CED6953C"/>
    <w:lvl w:ilvl="0" w:tplc="AF64454A">
      <w:start w:val="1"/>
      <w:numFmt w:val="decimal"/>
      <w:lvlText w:val="(%1)"/>
      <w:lvlJc w:val="left"/>
      <w:pPr>
        <w:ind w:left="108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66844A2"/>
    <w:multiLevelType w:val="hybridMultilevel"/>
    <w:tmpl w:val="4B16E7EC"/>
    <w:lvl w:ilvl="0" w:tplc="D1346AF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650FB"/>
    <w:multiLevelType w:val="hybridMultilevel"/>
    <w:tmpl w:val="53A42E2E"/>
    <w:lvl w:ilvl="0" w:tplc="883A9872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0956F2"/>
    <w:multiLevelType w:val="hybridMultilevel"/>
    <w:tmpl w:val="8F0E96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390BE7"/>
    <w:multiLevelType w:val="hybridMultilevel"/>
    <w:tmpl w:val="44F00554"/>
    <w:lvl w:ilvl="0" w:tplc="3368A0AA">
      <w:start w:val="1"/>
      <w:numFmt w:val="decimal"/>
      <w:lvlText w:val="%1."/>
      <w:lvlJc w:val="left"/>
      <w:pPr>
        <w:ind w:left="3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7E8877B9"/>
    <w:multiLevelType w:val="hybridMultilevel"/>
    <w:tmpl w:val="8918D622"/>
    <w:lvl w:ilvl="0" w:tplc="883A9872">
      <w:start w:val="1"/>
      <w:numFmt w:val="decimal"/>
      <w:lvlText w:val="(%1)"/>
      <w:lvlJc w:val="left"/>
      <w:pPr>
        <w:ind w:left="1160" w:hanging="80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587968">
    <w:abstractNumId w:val="5"/>
  </w:num>
  <w:num w:numId="2" w16cid:durableId="1713648341">
    <w:abstractNumId w:val="2"/>
  </w:num>
  <w:num w:numId="3" w16cid:durableId="714357118">
    <w:abstractNumId w:val="4"/>
  </w:num>
  <w:num w:numId="4" w16cid:durableId="1631548700">
    <w:abstractNumId w:val="6"/>
  </w:num>
  <w:num w:numId="5" w16cid:durableId="129061272">
    <w:abstractNumId w:val="1"/>
  </w:num>
  <w:num w:numId="6" w16cid:durableId="378209481">
    <w:abstractNumId w:val="0"/>
  </w:num>
  <w:num w:numId="7" w16cid:durableId="1644584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3FE"/>
    <w:rsid w:val="00021A70"/>
    <w:rsid w:val="00077B83"/>
    <w:rsid w:val="001430DE"/>
    <w:rsid w:val="0017093F"/>
    <w:rsid w:val="001C517C"/>
    <w:rsid w:val="001E714A"/>
    <w:rsid w:val="002866E7"/>
    <w:rsid w:val="00296A5D"/>
    <w:rsid w:val="002A3691"/>
    <w:rsid w:val="002B57DC"/>
    <w:rsid w:val="002D1494"/>
    <w:rsid w:val="00331577"/>
    <w:rsid w:val="00345524"/>
    <w:rsid w:val="003E1020"/>
    <w:rsid w:val="004E395C"/>
    <w:rsid w:val="004F0636"/>
    <w:rsid w:val="005053FE"/>
    <w:rsid w:val="00525FE5"/>
    <w:rsid w:val="005479CC"/>
    <w:rsid w:val="005548A8"/>
    <w:rsid w:val="005B3E7D"/>
    <w:rsid w:val="00611E67"/>
    <w:rsid w:val="00616BC6"/>
    <w:rsid w:val="00664327"/>
    <w:rsid w:val="006B2430"/>
    <w:rsid w:val="006C57A4"/>
    <w:rsid w:val="0073187F"/>
    <w:rsid w:val="00836BF2"/>
    <w:rsid w:val="00963427"/>
    <w:rsid w:val="00A84CC9"/>
    <w:rsid w:val="00B14A58"/>
    <w:rsid w:val="00BF246D"/>
    <w:rsid w:val="00C10068"/>
    <w:rsid w:val="00C62483"/>
    <w:rsid w:val="00C82954"/>
    <w:rsid w:val="00CE3791"/>
    <w:rsid w:val="00D74BC3"/>
    <w:rsid w:val="00E01BB6"/>
    <w:rsid w:val="00EC7503"/>
    <w:rsid w:val="00F169A7"/>
    <w:rsid w:val="00F60D50"/>
    <w:rsid w:val="00FD6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3253E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5053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053F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479CC"/>
    <w:pPr>
      <w:ind w:left="720"/>
      <w:contextualSpacing/>
    </w:pPr>
  </w:style>
  <w:style w:type="paragraph" w:customStyle="1" w:styleId="p1">
    <w:name w:val="p1"/>
    <w:basedOn w:val="Normal"/>
    <w:rsid w:val="00FD6EB2"/>
    <w:rPr>
      <w:rFonts w:ascii="Helvetica" w:eastAsiaTheme="minorHAnsi" w:hAnsi="Helvetica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84CC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4CC9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6C57A4"/>
    <w:pPr>
      <w:spacing w:after="120"/>
    </w:pPr>
    <w:rPr>
      <w:rFonts w:ascii="Arial" w:hAnsi="Arial"/>
      <w:szCs w:val="24"/>
    </w:rPr>
  </w:style>
  <w:style w:type="character" w:customStyle="1" w:styleId="BodyTextChar">
    <w:name w:val="Body Text Char"/>
    <w:basedOn w:val="DefaultParagraphFont"/>
    <w:link w:val="BodyText"/>
    <w:rsid w:val="006C57A4"/>
    <w:rPr>
      <w:rFonts w:ascii="Arial" w:eastAsia="Times New Roman" w:hAnsi="Arial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8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7F4AD7-E3EB-474F-9903-35B54A4BC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956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ORNL</Company>
  <LinksUpToDate>false</LinksUpToDate>
  <CharactersWithSpaces>6399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Garner</dc:creator>
  <cp:lastModifiedBy>Retterer, Scott</cp:lastModifiedBy>
  <cp:revision>2</cp:revision>
  <cp:lastPrinted>2021-06-22T16:47:00Z</cp:lastPrinted>
  <dcterms:created xsi:type="dcterms:W3CDTF">2022-09-12T13:29:00Z</dcterms:created>
  <dcterms:modified xsi:type="dcterms:W3CDTF">2022-09-12T13:29:00Z</dcterms:modified>
</cp:coreProperties>
</file>