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7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587"/>
      </w:tblGrid>
      <w:tr w:rsidR="00A01AA9" w14:paraId="64180113" w14:textId="77777777" w:rsidTr="0034307B">
        <w:trPr>
          <w:cantSplit/>
          <w:trHeight w:val="340"/>
        </w:trPr>
        <w:tc>
          <w:tcPr>
            <w:tcW w:w="2788" w:type="dxa"/>
            <w:vAlign w:val="center"/>
          </w:tcPr>
          <w:p w14:paraId="423C963E" w14:textId="77777777" w:rsidR="00A01AA9" w:rsidRDefault="00A01AA9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87" w:type="dxa"/>
            <w:vAlign w:val="center"/>
          </w:tcPr>
          <w:p w14:paraId="295CB1A6" w14:textId="77777777" w:rsidR="00A01AA9" w:rsidRDefault="00A01AA9" w:rsidP="00E02F72">
            <w:pPr>
              <w:pStyle w:val="ECVNameField"/>
            </w:pPr>
            <w:proofErr w:type="spellStart"/>
            <w:r>
              <w:t>Diāna</w:t>
            </w:r>
            <w:proofErr w:type="spellEnd"/>
            <w:r>
              <w:t xml:space="preserve"> </w:t>
            </w:r>
            <w:proofErr w:type="spellStart"/>
            <w:r>
              <w:t>Stamberga</w:t>
            </w:r>
            <w:proofErr w:type="spellEnd"/>
          </w:p>
        </w:tc>
      </w:tr>
      <w:tr w:rsidR="00A01AA9" w14:paraId="534BF8C8" w14:textId="77777777" w:rsidTr="0034307B">
        <w:trPr>
          <w:cantSplit/>
          <w:trHeight w:hRule="exact" w:val="227"/>
        </w:trPr>
        <w:tc>
          <w:tcPr>
            <w:tcW w:w="10375" w:type="dxa"/>
            <w:gridSpan w:val="2"/>
          </w:tcPr>
          <w:p w14:paraId="07EE1298" w14:textId="77777777" w:rsidR="00A01AA9" w:rsidRDefault="00A01AA9">
            <w:pPr>
              <w:pStyle w:val="ECVComments"/>
            </w:pPr>
          </w:p>
        </w:tc>
      </w:tr>
      <w:tr w:rsidR="00A01AA9" w14:paraId="04A492D7" w14:textId="77777777" w:rsidTr="0034307B">
        <w:trPr>
          <w:cantSplit/>
          <w:trHeight w:val="340"/>
        </w:trPr>
        <w:tc>
          <w:tcPr>
            <w:tcW w:w="2788" w:type="dxa"/>
            <w:vMerge w:val="restart"/>
          </w:tcPr>
          <w:p w14:paraId="2493E6E7" w14:textId="77777777" w:rsidR="00A01AA9" w:rsidRDefault="00A01AA9">
            <w:pPr>
              <w:pStyle w:val="ECVLeftHeading"/>
            </w:pPr>
          </w:p>
        </w:tc>
        <w:tc>
          <w:tcPr>
            <w:tcW w:w="7587" w:type="dxa"/>
          </w:tcPr>
          <w:p w14:paraId="590DE204" w14:textId="7172EF2A" w:rsidR="00A01AA9" w:rsidRDefault="00392CD7" w:rsidP="00467854">
            <w:pPr>
              <w:pStyle w:val="ECVContactDetails1"/>
            </w:pPr>
            <w:r>
              <w:rPr>
                <w:noProof/>
                <w:lang w:val="en-US" w:eastAsia="en-US"/>
              </w:rPr>
              <w:drawing>
                <wp:anchor distT="0" distB="0" distL="0" distR="71755" simplePos="0" relativeHeight="251656704" behindDoc="0" locked="0" layoutInCell="1" allowOverlap="1" wp14:anchorId="63F7B25B" wp14:editId="30822F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F34">
              <w:t>1100 Twin Coves Circle</w:t>
            </w:r>
            <w:r w:rsidR="00776904">
              <w:t xml:space="preserve">, </w:t>
            </w:r>
            <w:r w:rsidR="00EE1F34">
              <w:t>Lenoir City</w:t>
            </w:r>
            <w:r w:rsidR="00776904">
              <w:t>, TN 3</w:t>
            </w:r>
            <w:r w:rsidR="00EE1F34">
              <w:t>7772</w:t>
            </w:r>
          </w:p>
        </w:tc>
      </w:tr>
      <w:tr w:rsidR="00A01AA9" w14:paraId="60E3173B" w14:textId="77777777" w:rsidTr="0034307B">
        <w:trPr>
          <w:cantSplit/>
          <w:trHeight w:val="340"/>
        </w:trPr>
        <w:tc>
          <w:tcPr>
            <w:tcW w:w="2788" w:type="dxa"/>
            <w:vMerge/>
          </w:tcPr>
          <w:p w14:paraId="38A1FE59" w14:textId="77777777" w:rsidR="00A01AA9" w:rsidRDefault="00A01AA9"/>
        </w:tc>
        <w:tc>
          <w:tcPr>
            <w:tcW w:w="7587" w:type="dxa"/>
          </w:tcPr>
          <w:p w14:paraId="39A777AC" w14:textId="77777777" w:rsidR="000532CF" w:rsidRDefault="00030EAF" w:rsidP="006577FC">
            <w:pPr>
              <w:pStyle w:val="ECVContactDetails1"/>
              <w:tabs>
                <w:tab w:val="right" w:pos="8218"/>
              </w:tabs>
              <w:ind w:left="1"/>
              <w:rPr>
                <w:rStyle w:val="ECVContactDetails"/>
              </w:rPr>
            </w:pPr>
            <w:r>
              <w:rPr>
                <w:noProof/>
              </w:rPr>
              <w:pict w14:anchorId="0D6B6819">
                <v:shape id="Picture 1" o:spid="_x0000_i1026" type="#_x0000_t75" alt="" style="width:10pt;height:10pt;visibility:visible;mso-wrap-style:square;mso-width-percent:0;mso-height-percent:0;mso-width-percent:0;mso-height-percent:0" filled="t">
                  <v:imagedata r:id="rId9" o:title=""/>
                </v:shape>
              </w:pict>
            </w:r>
            <w:r w:rsidR="00A01AA9">
              <w:rPr>
                <w:noProof/>
                <w:lang w:val="lv-LV" w:eastAsia="lv-LV"/>
              </w:rPr>
              <w:t xml:space="preserve"> </w:t>
            </w:r>
            <w:r w:rsidR="0034307B">
              <w:rPr>
                <w:rStyle w:val="ECVContactDetails"/>
              </w:rPr>
              <w:t xml:space="preserve">  Mobile: 865 403 2097</w:t>
            </w:r>
          </w:p>
          <w:p w14:paraId="68A6C511" w14:textId="4E6550D6" w:rsidR="00A01AA9" w:rsidRDefault="000532CF" w:rsidP="001C2ECD">
            <w:pPr>
              <w:pStyle w:val="ECVContactDetails1"/>
              <w:tabs>
                <w:tab w:val="right" w:pos="8218"/>
              </w:tabs>
              <w:ind w:left="1" w:hanging="1"/>
            </w:pPr>
            <w:r>
              <w:rPr>
                <w:rStyle w:val="ECVContactDetails"/>
              </w:rPr>
              <w:t xml:space="preserve">      </w:t>
            </w:r>
            <w:r w:rsidR="00D6134E">
              <w:rPr>
                <w:rStyle w:val="ECVContactDetails"/>
              </w:rPr>
              <w:t xml:space="preserve"> </w:t>
            </w:r>
            <w:r>
              <w:rPr>
                <w:rStyle w:val="ECVContactDetails"/>
              </w:rPr>
              <w:t xml:space="preserve"> </w:t>
            </w:r>
            <w:r w:rsidR="0034307B">
              <w:rPr>
                <w:rStyle w:val="ECVContactDetails"/>
              </w:rPr>
              <w:t>Office: 865 574 6716</w:t>
            </w:r>
          </w:p>
        </w:tc>
      </w:tr>
      <w:tr w:rsidR="00A01AA9" w14:paraId="5E11E5DE" w14:textId="77777777" w:rsidTr="0034307B">
        <w:trPr>
          <w:cantSplit/>
          <w:trHeight w:val="340"/>
        </w:trPr>
        <w:tc>
          <w:tcPr>
            <w:tcW w:w="2788" w:type="dxa"/>
            <w:vMerge/>
          </w:tcPr>
          <w:p w14:paraId="02FF2E85" w14:textId="77777777" w:rsidR="00A01AA9" w:rsidRDefault="00A01AA9"/>
        </w:tc>
        <w:tc>
          <w:tcPr>
            <w:tcW w:w="7587" w:type="dxa"/>
            <w:vAlign w:val="center"/>
          </w:tcPr>
          <w:p w14:paraId="12A85001" w14:textId="776652A6" w:rsidR="00A01AA9" w:rsidRDefault="00392CD7" w:rsidP="00E02F72">
            <w:pPr>
              <w:pStyle w:val="ECVContactDetails1"/>
            </w:pPr>
            <w:r>
              <w:rPr>
                <w:noProof/>
                <w:lang w:val="en-US" w:eastAsia="en-US"/>
              </w:rPr>
              <w:drawing>
                <wp:anchor distT="0" distB="0" distL="0" distR="71755" simplePos="0" relativeHeight="251658752" behindDoc="0" locked="0" layoutInCell="1" allowOverlap="1" wp14:anchorId="508E55D1" wp14:editId="7F7F0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01E1">
              <w:rPr>
                <w:rStyle w:val="ECVInternetLink"/>
              </w:rPr>
              <w:t>diana.stamberga@gmail.com</w:t>
            </w:r>
          </w:p>
        </w:tc>
      </w:tr>
      <w:tr w:rsidR="00A01AA9" w14:paraId="0B102691" w14:textId="77777777" w:rsidTr="0034307B">
        <w:trPr>
          <w:cantSplit/>
          <w:trHeight w:val="397"/>
        </w:trPr>
        <w:tc>
          <w:tcPr>
            <w:tcW w:w="2788" w:type="dxa"/>
            <w:vMerge/>
          </w:tcPr>
          <w:p w14:paraId="6FAC6CA2" w14:textId="77777777" w:rsidR="00A01AA9" w:rsidRDefault="00A01AA9"/>
        </w:tc>
        <w:tc>
          <w:tcPr>
            <w:tcW w:w="7587" w:type="dxa"/>
            <w:vAlign w:val="center"/>
          </w:tcPr>
          <w:p w14:paraId="44D06DC6" w14:textId="03ECA9A7" w:rsidR="00A01AA9" w:rsidRDefault="005E3A67" w:rsidP="00E02F72">
            <w:pPr>
              <w:pStyle w:val="ECVGenderRow"/>
            </w:pPr>
            <w:r>
              <w:rPr>
                <w:rStyle w:val="ECVHeadingContactDetails"/>
              </w:rPr>
              <w:t xml:space="preserve">Gender </w:t>
            </w:r>
            <w:r w:rsidR="00A01AA9">
              <w:rPr>
                <w:rStyle w:val="ECVContactDetails"/>
              </w:rPr>
              <w:t>Female</w:t>
            </w:r>
            <w:r w:rsidR="0034307B">
              <w:rPr>
                <w:rStyle w:val="ECVContactDetails"/>
              </w:rPr>
              <w:t xml:space="preserve"> </w:t>
            </w:r>
            <w:r w:rsidR="00A01AA9">
              <w:rPr>
                <w:rStyle w:val="ECVHeadingContactDetails"/>
              </w:rPr>
              <w:t xml:space="preserve">| Nationality </w:t>
            </w:r>
            <w:r w:rsidR="00A01AA9">
              <w:rPr>
                <w:rStyle w:val="ECVContactDetails"/>
              </w:rPr>
              <w:t>Latvian</w:t>
            </w:r>
            <w:r w:rsidR="0034307B">
              <w:rPr>
                <w:rStyle w:val="ECVContactDetails"/>
              </w:rPr>
              <w:t xml:space="preserve"> </w:t>
            </w:r>
            <w:r w:rsidR="0034307B">
              <w:rPr>
                <w:rStyle w:val="ECVHeadingContactDetails"/>
              </w:rPr>
              <w:t xml:space="preserve">| </w:t>
            </w:r>
            <w:r w:rsidR="0034307B" w:rsidRPr="001C2ECD">
              <w:rPr>
                <w:rStyle w:val="ECVHeadingContactDetails"/>
                <w:color w:val="3F3A38"/>
              </w:rPr>
              <w:t>H1B Visa</w:t>
            </w:r>
          </w:p>
        </w:tc>
      </w:tr>
    </w:tbl>
    <w:p w14:paraId="05A42FCB" w14:textId="77777777" w:rsidR="00A01AA9" w:rsidRDefault="00A01AA9">
      <w:pPr>
        <w:pStyle w:val="ECVTex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09562EE9" w14:textId="77777777">
        <w:trPr>
          <w:trHeight w:val="170"/>
        </w:trPr>
        <w:tc>
          <w:tcPr>
            <w:tcW w:w="2835" w:type="dxa"/>
          </w:tcPr>
          <w:p w14:paraId="06CA2B2F" w14:textId="77777777" w:rsidR="00A01AA9" w:rsidRDefault="00A01AA9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vAlign w:val="bottom"/>
          </w:tcPr>
          <w:p w14:paraId="14E7528A" w14:textId="77777777" w:rsidR="00A01AA9" w:rsidRDefault="00392CD7">
            <w:pPr>
              <w:pStyle w:val="ECVBlueBox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77E53DC" wp14:editId="5463F0AB">
                  <wp:extent cx="4781550" cy="9525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24BA7" w14:textId="77777777" w:rsidR="00A01AA9" w:rsidRDefault="00A01AA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01AA9" w14:paraId="6B1D97A1" w14:textId="77777777" w:rsidTr="000F48F0">
        <w:trPr>
          <w:cantSplit/>
          <w:trHeight w:val="5487"/>
        </w:trPr>
        <w:tc>
          <w:tcPr>
            <w:tcW w:w="2834" w:type="dxa"/>
          </w:tcPr>
          <w:p w14:paraId="6ED21061" w14:textId="240452AD" w:rsidR="00D6134E" w:rsidRDefault="00D6134E" w:rsidP="00D6134E">
            <w:pPr>
              <w:pStyle w:val="ECVDate"/>
            </w:pPr>
            <w:r>
              <w:t xml:space="preserve">January 2020 – Present  </w:t>
            </w:r>
          </w:p>
          <w:p w14:paraId="4ED6E359" w14:textId="77777777" w:rsidR="00D6134E" w:rsidRDefault="00D6134E" w:rsidP="0034307B">
            <w:pPr>
              <w:pStyle w:val="ECVDate"/>
            </w:pPr>
          </w:p>
          <w:p w14:paraId="14AB549B" w14:textId="77777777" w:rsidR="00D6134E" w:rsidRDefault="00D6134E" w:rsidP="0034307B">
            <w:pPr>
              <w:pStyle w:val="ECVDate"/>
            </w:pPr>
          </w:p>
          <w:p w14:paraId="324202EC" w14:textId="77777777" w:rsidR="00D6134E" w:rsidRDefault="00D6134E" w:rsidP="0034307B">
            <w:pPr>
              <w:pStyle w:val="ECVDate"/>
            </w:pPr>
          </w:p>
          <w:p w14:paraId="1B93FFAF" w14:textId="77777777" w:rsidR="00D6134E" w:rsidRDefault="00D6134E" w:rsidP="00D6134E">
            <w:pPr>
              <w:pStyle w:val="ECVDate"/>
            </w:pPr>
          </w:p>
          <w:p w14:paraId="6AF992D7" w14:textId="77777777" w:rsidR="00D6134E" w:rsidRDefault="00D6134E" w:rsidP="00D6134E">
            <w:pPr>
              <w:pStyle w:val="ECVDate"/>
            </w:pPr>
          </w:p>
          <w:p w14:paraId="5BD8F65C" w14:textId="77777777" w:rsidR="00D6134E" w:rsidRDefault="00D6134E" w:rsidP="00D6134E">
            <w:pPr>
              <w:pStyle w:val="ECVDate"/>
            </w:pPr>
          </w:p>
          <w:p w14:paraId="410669CF" w14:textId="77777777" w:rsidR="00D6134E" w:rsidRDefault="00D6134E" w:rsidP="00D6134E">
            <w:pPr>
              <w:pStyle w:val="ECVDate"/>
            </w:pPr>
          </w:p>
          <w:p w14:paraId="1C60F3EC" w14:textId="77777777" w:rsidR="00D6134E" w:rsidRDefault="00D6134E" w:rsidP="00D6134E">
            <w:pPr>
              <w:pStyle w:val="ECVDate"/>
            </w:pPr>
          </w:p>
          <w:p w14:paraId="4751B8E2" w14:textId="77777777" w:rsidR="00D6134E" w:rsidRDefault="00D6134E" w:rsidP="00D6134E">
            <w:pPr>
              <w:pStyle w:val="ECVDate"/>
            </w:pPr>
          </w:p>
          <w:p w14:paraId="065D81D7" w14:textId="77777777" w:rsidR="00D6134E" w:rsidRDefault="00D6134E" w:rsidP="00D6134E">
            <w:pPr>
              <w:pStyle w:val="ECVDate"/>
            </w:pPr>
          </w:p>
          <w:p w14:paraId="6A1243EA" w14:textId="77777777" w:rsidR="00D6134E" w:rsidRDefault="00D6134E" w:rsidP="00D6134E">
            <w:pPr>
              <w:pStyle w:val="ECVDate"/>
            </w:pPr>
          </w:p>
          <w:p w14:paraId="5B2CFBD6" w14:textId="77777777" w:rsidR="00D6134E" w:rsidRDefault="00D6134E" w:rsidP="00D6134E">
            <w:pPr>
              <w:pStyle w:val="ECVDate"/>
            </w:pPr>
          </w:p>
          <w:p w14:paraId="37DC61F2" w14:textId="2B197642" w:rsidR="00D6134E" w:rsidRDefault="00D6134E" w:rsidP="00D6134E">
            <w:pPr>
              <w:pStyle w:val="ECVDate"/>
            </w:pPr>
          </w:p>
          <w:p w14:paraId="0ADA8A36" w14:textId="7CF4F0FC" w:rsidR="00E649BC" w:rsidRDefault="00E649BC" w:rsidP="00D6134E">
            <w:pPr>
              <w:pStyle w:val="ECVDate"/>
            </w:pPr>
          </w:p>
          <w:p w14:paraId="5BCDFCAA" w14:textId="0862EF30" w:rsidR="00E649BC" w:rsidRDefault="00E649BC" w:rsidP="00D6134E">
            <w:pPr>
              <w:pStyle w:val="ECVDate"/>
            </w:pPr>
          </w:p>
          <w:p w14:paraId="567EA75A" w14:textId="53E71A43" w:rsidR="00E649BC" w:rsidRDefault="00E649BC" w:rsidP="00D6134E">
            <w:pPr>
              <w:pStyle w:val="ECVDate"/>
            </w:pPr>
          </w:p>
          <w:p w14:paraId="63E74BC3" w14:textId="3B52665C" w:rsidR="00E649BC" w:rsidRDefault="00E649BC" w:rsidP="00D6134E">
            <w:pPr>
              <w:pStyle w:val="ECVDate"/>
            </w:pPr>
          </w:p>
          <w:p w14:paraId="632DAE30" w14:textId="6A804E50" w:rsidR="00E649BC" w:rsidRDefault="00E649BC" w:rsidP="00D6134E">
            <w:pPr>
              <w:pStyle w:val="ECVDate"/>
            </w:pPr>
          </w:p>
          <w:p w14:paraId="57493BF6" w14:textId="2F8E3199" w:rsidR="00E649BC" w:rsidRDefault="00E649BC" w:rsidP="00D6134E">
            <w:pPr>
              <w:pStyle w:val="ECVDate"/>
            </w:pPr>
          </w:p>
          <w:p w14:paraId="7D117D44" w14:textId="77777777" w:rsidR="00E649BC" w:rsidRDefault="00E649BC" w:rsidP="00D6134E">
            <w:pPr>
              <w:pStyle w:val="ECVDate"/>
            </w:pPr>
          </w:p>
          <w:p w14:paraId="34001AC7" w14:textId="77777777" w:rsidR="00D6134E" w:rsidRDefault="00D6134E" w:rsidP="00D6134E">
            <w:pPr>
              <w:pStyle w:val="ECVDate"/>
            </w:pPr>
          </w:p>
          <w:p w14:paraId="016124A7" w14:textId="77777777" w:rsidR="00381D58" w:rsidRDefault="00381D58" w:rsidP="00D6134E">
            <w:pPr>
              <w:pStyle w:val="ECVDate"/>
            </w:pPr>
          </w:p>
          <w:p w14:paraId="1482B694" w14:textId="77777777" w:rsidR="00802CA6" w:rsidRPr="00E649BC" w:rsidRDefault="00802CA6" w:rsidP="00244518">
            <w:pPr>
              <w:pStyle w:val="ECVDate"/>
              <w:jc w:val="left"/>
              <w:rPr>
                <w:sz w:val="14"/>
                <w:szCs w:val="14"/>
              </w:rPr>
            </w:pPr>
          </w:p>
          <w:p w14:paraId="522D298C" w14:textId="35BFA752" w:rsidR="0034307B" w:rsidRDefault="0034307B" w:rsidP="00D6134E">
            <w:pPr>
              <w:pStyle w:val="ECVDate"/>
            </w:pPr>
            <w:r>
              <w:t xml:space="preserve">Augusts 2018 – </w:t>
            </w:r>
            <w:r w:rsidR="00D6134E">
              <w:t>January 2020</w:t>
            </w:r>
            <w:r>
              <w:t xml:space="preserve"> </w:t>
            </w:r>
          </w:p>
          <w:p w14:paraId="299FBE92" w14:textId="77777777" w:rsidR="0034307B" w:rsidRDefault="0034307B" w:rsidP="001F70B7">
            <w:pPr>
              <w:pStyle w:val="ECVDate"/>
            </w:pPr>
          </w:p>
          <w:p w14:paraId="705EB14A" w14:textId="77777777" w:rsidR="0034307B" w:rsidRDefault="0034307B" w:rsidP="001F70B7">
            <w:pPr>
              <w:pStyle w:val="ECVDate"/>
            </w:pPr>
          </w:p>
          <w:p w14:paraId="7BC4644E" w14:textId="77777777" w:rsidR="0034307B" w:rsidRDefault="0034307B" w:rsidP="001F70B7">
            <w:pPr>
              <w:pStyle w:val="ECVDate"/>
            </w:pPr>
          </w:p>
          <w:p w14:paraId="3849116D" w14:textId="77777777" w:rsidR="0034307B" w:rsidRDefault="0034307B" w:rsidP="001F70B7">
            <w:pPr>
              <w:pStyle w:val="ECVDate"/>
            </w:pPr>
          </w:p>
          <w:p w14:paraId="662E5DA2" w14:textId="77777777" w:rsidR="0034307B" w:rsidRDefault="0034307B" w:rsidP="001F70B7">
            <w:pPr>
              <w:pStyle w:val="ECVDate"/>
            </w:pPr>
          </w:p>
          <w:p w14:paraId="1BCB044B" w14:textId="77777777" w:rsidR="0034307B" w:rsidRDefault="0034307B" w:rsidP="001F70B7">
            <w:pPr>
              <w:pStyle w:val="ECVDate"/>
              <w:rPr>
                <w:sz w:val="10"/>
                <w:szCs w:val="10"/>
              </w:rPr>
            </w:pPr>
          </w:p>
          <w:p w14:paraId="56706F10" w14:textId="77777777" w:rsidR="0034307B" w:rsidRDefault="0034307B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32618D08" w14:textId="77777777" w:rsidR="0034307B" w:rsidRPr="0034307B" w:rsidRDefault="0034307B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636C4C0A" w14:textId="77777777" w:rsidR="0034307B" w:rsidRDefault="0034307B" w:rsidP="0034307B">
            <w:pPr>
              <w:pStyle w:val="ECVDate"/>
            </w:pPr>
          </w:p>
          <w:p w14:paraId="4CADF732" w14:textId="77777777" w:rsidR="0034307B" w:rsidRDefault="0034307B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48F111A7" w14:textId="031022B5" w:rsidR="00A33035" w:rsidRDefault="00A33035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1D102823" w14:textId="0FE08AE8" w:rsidR="00D6134E" w:rsidRDefault="00D6134E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343D95A3" w14:textId="39A26043" w:rsidR="00D6134E" w:rsidRDefault="00D6134E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2553C036" w14:textId="1901913D" w:rsidR="00D6134E" w:rsidRDefault="00D6134E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6C2D9EC9" w14:textId="2D3165C1" w:rsidR="00D6134E" w:rsidRDefault="00D6134E" w:rsidP="0034307B">
            <w:pPr>
              <w:pStyle w:val="ECVDate"/>
              <w:jc w:val="left"/>
              <w:rPr>
                <w:sz w:val="10"/>
                <w:szCs w:val="10"/>
              </w:rPr>
            </w:pPr>
          </w:p>
          <w:p w14:paraId="40CC0188" w14:textId="7CE73B2C" w:rsidR="00E649BC" w:rsidRDefault="00E649BC" w:rsidP="0034307B">
            <w:pPr>
              <w:pStyle w:val="ECVDate"/>
              <w:jc w:val="left"/>
              <w:rPr>
                <w:sz w:val="2"/>
                <w:szCs w:val="2"/>
              </w:rPr>
            </w:pPr>
          </w:p>
          <w:p w14:paraId="4DD60E4E" w14:textId="77777777" w:rsidR="00E649BC" w:rsidRPr="00E649BC" w:rsidRDefault="00E649BC" w:rsidP="0034307B">
            <w:pPr>
              <w:pStyle w:val="ECVDate"/>
              <w:jc w:val="left"/>
              <w:rPr>
                <w:sz w:val="2"/>
                <w:szCs w:val="2"/>
              </w:rPr>
            </w:pPr>
          </w:p>
          <w:p w14:paraId="633F215C" w14:textId="77777777" w:rsidR="00A33035" w:rsidRPr="00A33035" w:rsidRDefault="00A33035" w:rsidP="0034307B">
            <w:pPr>
              <w:pStyle w:val="ECVDate"/>
              <w:jc w:val="left"/>
              <w:rPr>
                <w:sz w:val="6"/>
                <w:szCs w:val="6"/>
              </w:rPr>
            </w:pPr>
          </w:p>
          <w:p w14:paraId="37E64BE8" w14:textId="1BCE3E43" w:rsidR="00A01AA9" w:rsidRDefault="00A01AA9" w:rsidP="00D6134E">
            <w:pPr>
              <w:pStyle w:val="ECVDate"/>
            </w:pPr>
            <w:r>
              <w:t>July 201</w:t>
            </w:r>
            <w:r w:rsidR="00776904">
              <w:t>5</w:t>
            </w:r>
            <w:r>
              <w:t xml:space="preserve"> – </w:t>
            </w:r>
            <w:r w:rsidR="0034307B">
              <w:t>July 2018</w:t>
            </w:r>
            <w:r>
              <w:t xml:space="preserve">  </w:t>
            </w:r>
          </w:p>
        </w:tc>
        <w:tc>
          <w:tcPr>
            <w:tcW w:w="7541" w:type="dxa"/>
          </w:tcPr>
          <w:p w14:paraId="14020903" w14:textId="57190CBC" w:rsidR="00D6134E" w:rsidRDefault="00D6134E" w:rsidP="00D6134E">
            <w:pPr>
              <w:pStyle w:val="ECVSubSectionHeading"/>
            </w:pPr>
            <w:r>
              <w:t>Technical Associate Staff Member</w:t>
            </w:r>
          </w:p>
          <w:p w14:paraId="2D207BAD" w14:textId="3E161D3E" w:rsidR="00D6134E" w:rsidRDefault="00601777" w:rsidP="00D6134E">
            <w:pPr>
              <w:pStyle w:val="ECVOrganisationDetails"/>
            </w:pPr>
            <w:r>
              <w:t>UT-Battelle, LLC (Oak Ridge National Laboratory)</w:t>
            </w:r>
          </w:p>
          <w:p w14:paraId="52356F8B" w14:textId="7A3F2F38" w:rsidR="00D6134E" w:rsidRDefault="00601777" w:rsidP="00C441C3">
            <w:pPr>
              <w:pStyle w:val="ECVOrganisationDetails"/>
            </w:pPr>
            <w:r>
              <w:t>Bethel Valley Rd, Oak Ridge, TN 3783</w:t>
            </w:r>
            <w:r w:rsidR="00D6134E">
              <w:t>, USA, www.</w:t>
            </w:r>
            <w:r>
              <w:t>ornl.gov</w:t>
            </w:r>
          </w:p>
          <w:p w14:paraId="6704FD36" w14:textId="77777777" w:rsidR="00D6134E" w:rsidRPr="00E97611" w:rsidRDefault="00D6134E" w:rsidP="00D6134E">
            <w:pPr>
              <w:pStyle w:val="ECVSectionBullet"/>
              <w:rPr>
                <w:color w:val="auto"/>
              </w:rPr>
            </w:pPr>
          </w:p>
          <w:p w14:paraId="08496997" w14:textId="58AC0C1A" w:rsidR="00E649BC" w:rsidRPr="00D6134E" w:rsidRDefault="00E649B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manage </w:t>
            </w:r>
            <w:proofErr w:type="spellStart"/>
            <w:r>
              <w:rPr>
                <w:color w:val="auto"/>
              </w:rPr>
              <w:t>nonradiological</w:t>
            </w:r>
            <w:proofErr w:type="spellEnd"/>
            <w:r>
              <w:rPr>
                <w:color w:val="auto"/>
              </w:rPr>
              <w:t xml:space="preserve"> synthesis and instrumental laboratories and office space for staff and </w:t>
            </w:r>
            <w:r w:rsidR="00146681">
              <w:rPr>
                <w:color w:val="auto"/>
              </w:rPr>
              <w:t>g</w:t>
            </w:r>
            <w:r>
              <w:rPr>
                <w:color w:val="auto"/>
              </w:rPr>
              <w:t xml:space="preserve">uest researchers </w:t>
            </w:r>
          </w:p>
          <w:p w14:paraId="66C85769" w14:textId="1C3C1E69" w:rsidR="00D6134E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synthesize and characterize novel organic compounds</w:t>
            </w:r>
            <w:r w:rsidR="00E63FDC">
              <w:rPr>
                <w:color w:val="auto"/>
              </w:rPr>
              <w:t xml:space="preserve">; </w:t>
            </w:r>
            <w:r w:rsidRPr="00E63FDC">
              <w:rPr>
                <w:color w:val="auto"/>
              </w:rPr>
              <w:t>identify new synthesis routes for the compounds of interest</w:t>
            </w:r>
          </w:p>
          <w:p w14:paraId="49676940" w14:textId="6E03A9C4" w:rsidR="00802CA6" w:rsidRDefault="00802CA6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carry out </w:t>
            </w:r>
            <w:proofErr w:type="gramStart"/>
            <w:r>
              <w:rPr>
                <w:color w:val="auto"/>
              </w:rPr>
              <w:t>separations</w:t>
            </w:r>
            <w:proofErr w:type="gramEnd"/>
            <w:r>
              <w:rPr>
                <w:color w:val="auto"/>
              </w:rPr>
              <w:t xml:space="preserve"> experiments using </w:t>
            </w:r>
            <w:r w:rsidR="00E649BC">
              <w:rPr>
                <w:color w:val="auto"/>
              </w:rPr>
              <w:t>instrumental, analytical, and synthesis techniques as needed</w:t>
            </w:r>
          </w:p>
          <w:p w14:paraId="1D94AAEF" w14:textId="2851E293" w:rsidR="00E649BC" w:rsidRPr="00E63FDC" w:rsidRDefault="00E649B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perform tracer studies with radioactive isotopes and characterization b</w:t>
            </w:r>
            <w:r w:rsidR="00146681">
              <w:rPr>
                <w:color w:val="auto"/>
              </w:rPr>
              <w:t>y</w:t>
            </w:r>
            <w:r>
              <w:rPr>
                <w:color w:val="auto"/>
              </w:rPr>
              <w:t xml:space="preserve"> counting methods</w:t>
            </w:r>
          </w:p>
          <w:p w14:paraId="2ECE3721" w14:textId="1B807BC8" w:rsidR="00D6134E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participate in </w:t>
            </w:r>
            <w:r w:rsidR="00E649BC">
              <w:rPr>
                <w:color w:val="auto"/>
              </w:rPr>
              <w:t>planning efficient workflow for the laboratories, including establishing priorities within and between projects and determining the most efficient methods and procedures</w:t>
            </w:r>
          </w:p>
          <w:p w14:paraId="3825BA9D" w14:textId="77777777" w:rsidR="00D6134E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present and report research results at the group meetings, project meetings and conferences</w:t>
            </w:r>
          </w:p>
          <w:p w14:paraId="1A74F9C5" w14:textId="77777777" w:rsidR="00D6134E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contribute to publishing scientific results in peer-reviewed journals</w:t>
            </w:r>
          </w:p>
          <w:p w14:paraId="149EC127" w14:textId="27A4DCB5" w:rsidR="00D6134E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maintain the NMR spectrometers by performing liquid nitrogen fills weekly</w:t>
            </w:r>
            <w:r w:rsidR="00E63FDC">
              <w:rPr>
                <w:color w:val="auto"/>
              </w:rPr>
              <w:t>; maintain gamma counter by performing liquid nitrogen fills every two weeks</w:t>
            </w:r>
            <w:r w:rsidR="00B50D9B">
              <w:rPr>
                <w:color w:val="auto"/>
              </w:rPr>
              <w:t xml:space="preserve">; </w:t>
            </w:r>
            <w:r w:rsidR="00E649BC">
              <w:rPr>
                <w:color w:val="auto"/>
              </w:rPr>
              <w:t>custodian and caretaker of laboratory instrumentation</w:t>
            </w:r>
            <w:r w:rsidR="00B50D9B">
              <w:rPr>
                <w:color w:val="auto"/>
              </w:rPr>
              <w:t xml:space="preserve"> </w:t>
            </w:r>
            <w:r w:rsidR="00E649BC">
              <w:rPr>
                <w:color w:val="auto"/>
              </w:rPr>
              <w:t>(</w:t>
            </w:r>
            <w:r w:rsidR="00B50D9B">
              <w:rPr>
                <w:color w:val="auto"/>
              </w:rPr>
              <w:t>ICP-OES</w:t>
            </w:r>
            <w:r w:rsidR="00E649BC">
              <w:rPr>
                <w:color w:val="auto"/>
              </w:rPr>
              <w:t>, GC, gamma spectrometers and others)</w:t>
            </w:r>
          </w:p>
          <w:p w14:paraId="795E107A" w14:textId="5A460500" w:rsidR="00E649BC" w:rsidRPr="00E649BC" w:rsidRDefault="00E649B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perform the duties of Lab Space Manager for </w:t>
            </w:r>
            <w:proofErr w:type="spellStart"/>
            <w:r>
              <w:rPr>
                <w:color w:val="auto"/>
              </w:rPr>
              <w:t>nonradiological</w:t>
            </w:r>
            <w:proofErr w:type="spellEnd"/>
            <w:r>
              <w:rPr>
                <w:color w:val="auto"/>
              </w:rPr>
              <w:t xml:space="preserve"> and radiological laboratories</w:t>
            </w:r>
          </w:p>
          <w:p w14:paraId="1641CCA2" w14:textId="30CA1FA0" w:rsidR="00D6134E" w:rsidRPr="001A35FA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in charge of purchasing and maintaining a stock of laboratory supplies</w:t>
            </w:r>
          </w:p>
          <w:p w14:paraId="5B871951" w14:textId="2882BF65" w:rsidR="00E649BC" w:rsidRDefault="00E649B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assist stuff and guests to ensure safe and secure laboratory operations</w:t>
            </w:r>
          </w:p>
          <w:p w14:paraId="3AF55F15" w14:textId="5C8ED606" w:rsidR="00E649BC" w:rsidRDefault="00E649B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train instrument users and coordinate the use of instruments and facilities</w:t>
            </w:r>
          </w:p>
          <w:p w14:paraId="6EB58D87" w14:textId="6500906B" w:rsidR="00E649BC" w:rsidRDefault="00E649B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assist researchers with disposing </w:t>
            </w:r>
            <w:r w:rsidR="0066433C">
              <w:rPr>
                <w:color w:val="auto"/>
              </w:rPr>
              <w:t>of</w:t>
            </w:r>
            <w:r>
              <w:rPr>
                <w:color w:val="auto"/>
              </w:rPr>
              <w:t xml:space="preserve"> waste</w:t>
            </w:r>
          </w:p>
          <w:p w14:paraId="31D8B8CD" w14:textId="6E3DFFB1" w:rsidR="00D6134E" w:rsidRDefault="00D6134E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150EC">
              <w:rPr>
                <w:color w:val="auto"/>
              </w:rPr>
              <w:t>ensure compliance with environmental, safety, health and quality program requirements</w:t>
            </w:r>
          </w:p>
          <w:p w14:paraId="59FB9A5E" w14:textId="77777777" w:rsidR="00D6134E" w:rsidRPr="00244518" w:rsidRDefault="00D6134E" w:rsidP="0034307B">
            <w:pPr>
              <w:pStyle w:val="ECVSubSectionHeading"/>
              <w:rPr>
                <w:sz w:val="10"/>
                <w:szCs w:val="10"/>
              </w:rPr>
            </w:pPr>
          </w:p>
          <w:p w14:paraId="18FAC393" w14:textId="623658DA" w:rsidR="0034307B" w:rsidRDefault="0034307B" w:rsidP="0034307B">
            <w:pPr>
              <w:pStyle w:val="ECVSubSectionHeading"/>
            </w:pPr>
            <w:r>
              <w:t>Post</w:t>
            </w:r>
            <w:r w:rsidR="00F23772">
              <w:t>m</w:t>
            </w:r>
            <w:r>
              <w:t>aster</w:t>
            </w:r>
            <w:r w:rsidR="00101D6C">
              <w:t xml:space="preserve"> Research Associate</w:t>
            </w:r>
          </w:p>
          <w:p w14:paraId="5CC46962" w14:textId="1B8A5467" w:rsidR="001F0744" w:rsidRDefault="001F0744" w:rsidP="0034307B">
            <w:pPr>
              <w:pStyle w:val="ECVOrganisationDetails"/>
            </w:pPr>
            <w:r>
              <w:t>Oak Ridge Associated Universities</w:t>
            </w:r>
          </w:p>
          <w:p w14:paraId="5996E816" w14:textId="03851EA3" w:rsidR="001F0744" w:rsidRDefault="001F0744" w:rsidP="00E97611">
            <w:pPr>
              <w:pStyle w:val="ECVOrganisationDetails"/>
              <w:spacing w:after="0" w:line="240" w:lineRule="auto"/>
            </w:pPr>
            <w:r>
              <w:t>100 ORAU Way</w:t>
            </w:r>
            <w:r w:rsidR="00EE1F34">
              <w:t xml:space="preserve">, </w:t>
            </w:r>
            <w:r>
              <w:t>Oak Ridge, TN 37830</w:t>
            </w:r>
            <w:r w:rsidR="00EE1F34">
              <w:t>, USA, www.orau.org</w:t>
            </w:r>
          </w:p>
          <w:p w14:paraId="1FB9F011" w14:textId="77777777" w:rsidR="0034307B" w:rsidRPr="00E97611" w:rsidRDefault="0034307B" w:rsidP="0034307B">
            <w:pPr>
              <w:pStyle w:val="ECVSectionBullet"/>
              <w:rPr>
                <w:color w:val="auto"/>
              </w:rPr>
            </w:pPr>
          </w:p>
          <w:p w14:paraId="3B3B6D2E" w14:textId="5F1ECC60" w:rsidR="00E36948" w:rsidRDefault="00E36948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synthes</w:t>
            </w:r>
            <w:r w:rsidR="00755BC3">
              <w:rPr>
                <w:color w:val="auto"/>
              </w:rPr>
              <w:t>i</w:t>
            </w:r>
            <w:r w:rsidR="005E3A67">
              <w:rPr>
                <w:color w:val="auto"/>
              </w:rPr>
              <w:t>z</w:t>
            </w:r>
            <w:r w:rsidR="00755BC3">
              <w:rPr>
                <w:color w:val="auto"/>
              </w:rPr>
              <w:t>e</w:t>
            </w:r>
            <w:r>
              <w:rPr>
                <w:color w:val="auto"/>
              </w:rPr>
              <w:t xml:space="preserve"> and characteriz</w:t>
            </w:r>
            <w:r w:rsidR="00755BC3">
              <w:rPr>
                <w:color w:val="auto"/>
              </w:rPr>
              <w:t>e</w:t>
            </w:r>
            <w:r>
              <w:rPr>
                <w:color w:val="auto"/>
              </w:rPr>
              <w:t xml:space="preserve"> novel organic compounds </w:t>
            </w:r>
          </w:p>
          <w:p w14:paraId="71D84F9B" w14:textId="1E68FA09" w:rsidR="00E36948" w:rsidRDefault="00E36948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identify new synthesis</w:t>
            </w:r>
            <w:r w:rsidR="003D08DB">
              <w:rPr>
                <w:color w:val="auto"/>
              </w:rPr>
              <w:t xml:space="preserve"> routes</w:t>
            </w:r>
            <w:r w:rsidR="005E3A67">
              <w:rPr>
                <w:color w:val="auto"/>
              </w:rPr>
              <w:t xml:space="preserve"> for the compounds of interest</w:t>
            </w:r>
          </w:p>
          <w:p w14:paraId="1272DB9B" w14:textId="3C4CE6D7" w:rsidR="00E36948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participat</w:t>
            </w:r>
            <w:r w:rsidR="00755BC3">
              <w:rPr>
                <w:color w:val="auto"/>
              </w:rPr>
              <w:t>e</w:t>
            </w:r>
            <w:r>
              <w:rPr>
                <w:color w:val="auto"/>
              </w:rPr>
              <w:t xml:space="preserve"> in project planning and execution</w:t>
            </w:r>
          </w:p>
          <w:p w14:paraId="5B5F8B2B" w14:textId="36459DF9" w:rsidR="003D08DB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present and report research results at the group meetings</w:t>
            </w:r>
            <w:r w:rsidR="00755BC3">
              <w:rPr>
                <w:color w:val="auto"/>
              </w:rPr>
              <w:t>, project meetings</w:t>
            </w:r>
            <w:r>
              <w:rPr>
                <w:color w:val="auto"/>
              </w:rPr>
              <w:t xml:space="preserve"> and conferences</w:t>
            </w:r>
          </w:p>
          <w:p w14:paraId="7B6AE3DC" w14:textId="77777777" w:rsidR="003D08DB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contribut</w:t>
            </w:r>
            <w:r w:rsidR="00776904">
              <w:rPr>
                <w:color w:val="auto"/>
              </w:rPr>
              <w:t>e</w:t>
            </w:r>
            <w:r>
              <w:rPr>
                <w:color w:val="auto"/>
              </w:rPr>
              <w:t xml:space="preserve"> to publishing scientific results in peer-reviewed journals</w:t>
            </w:r>
          </w:p>
          <w:p w14:paraId="4EB456B2" w14:textId="5FD82007" w:rsidR="003D08DB" w:rsidRDefault="003D08DB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maintain </w:t>
            </w:r>
            <w:r w:rsidR="007150EC">
              <w:rPr>
                <w:color w:val="auto"/>
              </w:rPr>
              <w:t xml:space="preserve">the NMR </w:t>
            </w:r>
            <w:r w:rsidR="00776904">
              <w:rPr>
                <w:color w:val="auto"/>
              </w:rPr>
              <w:t>spectrometers</w:t>
            </w:r>
            <w:r w:rsidR="00755BC3">
              <w:rPr>
                <w:color w:val="auto"/>
              </w:rPr>
              <w:t xml:space="preserve"> by</w:t>
            </w:r>
            <w:r w:rsidR="00776904">
              <w:rPr>
                <w:color w:val="auto"/>
              </w:rPr>
              <w:t xml:space="preserve"> perform</w:t>
            </w:r>
            <w:r w:rsidR="00755BC3">
              <w:rPr>
                <w:color w:val="auto"/>
              </w:rPr>
              <w:t>ing</w:t>
            </w:r>
            <w:r w:rsidR="00776904">
              <w:rPr>
                <w:color w:val="auto"/>
              </w:rPr>
              <w:t xml:space="preserve"> liquid </w:t>
            </w:r>
            <w:r w:rsidR="00755BC3">
              <w:rPr>
                <w:color w:val="auto"/>
              </w:rPr>
              <w:t xml:space="preserve">nitrogen </w:t>
            </w:r>
            <w:r w:rsidR="00776904">
              <w:rPr>
                <w:color w:val="auto"/>
              </w:rPr>
              <w:t>fills weekly</w:t>
            </w:r>
          </w:p>
          <w:p w14:paraId="776EDA87" w14:textId="03A3CE2C" w:rsidR="003D08DB" w:rsidRDefault="00776904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make suggestions </w:t>
            </w:r>
            <w:r w:rsidR="00755BC3">
              <w:rPr>
                <w:color w:val="auto"/>
              </w:rPr>
              <w:t xml:space="preserve">on </w:t>
            </w:r>
            <w:r>
              <w:rPr>
                <w:color w:val="auto"/>
              </w:rPr>
              <w:t xml:space="preserve">how to </w:t>
            </w:r>
            <w:r w:rsidR="003D08DB">
              <w:rPr>
                <w:color w:val="auto"/>
              </w:rPr>
              <w:t>improv</w:t>
            </w:r>
            <w:r>
              <w:rPr>
                <w:color w:val="auto"/>
              </w:rPr>
              <w:t xml:space="preserve">e </w:t>
            </w:r>
            <w:r w:rsidR="003D08DB">
              <w:rPr>
                <w:color w:val="auto"/>
              </w:rPr>
              <w:t xml:space="preserve">laboratory safety </w:t>
            </w:r>
          </w:p>
          <w:p w14:paraId="72C27483" w14:textId="77777777" w:rsidR="001A35FA" w:rsidRPr="001A35FA" w:rsidRDefault="001A35FA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in charge of purchasing and maintaining a stock of laboratory supplies</w:t>
            </w:r>
          </w:p>
          <w:p w14:paraId="28FCAF04" w14:textId="77777777" w:rsidR="00776904" w:rsidRDefault="007150EC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150EC">
              <w:rPr>
                <w:color w:val="auto"/>
              </w:rPr>
              <w:t>ensure compliance with environmental, safety, health and quality program requirements</w:t>
            </w:r>
          </w:p>
          <w:p w14:paraId="415220E8" w14:textId="77777777" w:rsidR="005447B1" w:rsidRPr="00244518" w:rsidRDefault="005447B1" w:rsidP="001F70B7">
            <w:pPr>
              <w:pStyle w:val="ECVSubSectionHeading"/>
              <w:rPr>
                <w:sz w:val="10"/>
                <w:szCs w:val="10"/>
              </w:rPr>
            </w:pPr>
          </w:p>
          <w:p w14:paraId="382CD95F" w14:textId="0F18B12F" w:rsidR="00A01AA9" w:rsidRDefault="00B3288C" w:rsidP="001F70B7">
            <w:pPr>
              <w:pStyle w:val="ECVSubSectionHeading"/>
            </w:pPr>
            <w:r>
              <w:t>Research</w:t>
            </w:r>
            <w:r w:rsidR="00A01AA9">
              <w:t xml:space="preserve"> </w:t>
            </w:r>
            <w:r w:rsidR="001C2ECD">
              <w:t>A</w:t>
            </w:r>
            <w:r w:rsidR="00A01AA9">
              <w:t>ssistant</w:t>
            </w:r>
          </w:p>
          <w:p w14:paraId="2B9BDCD1" w14:textId="77777777" w:rsidR="00A01AA9" w:rsidRDefault="00A01AA9" w:rsidP="00843A45">
            <w:pPr>
              <w:pStyle w:val="ECVOrganisationDetails"/>
            </w:pPr>
            <w:r>
              <w:t xml:space="preserve">Latvian Institute of Organic Synthesis  </w:t>
            </w:r>
          </w:p>
          <w:p w14:paraId="157311EC" w14:textId="77777777" w:rsidR="00A01AA9" w:rsidRPr="00BC75C9" w:rsidRDefault="00A01AA9" w:rsidP="00E97611">
            <w:pPr>
              <w:pStyle w:val="ECVSectionBullet"/>
              <w:spacing w:line="240" w:lineRule="auto"/>
              <w:rPr>
                <w:lang w:val="pt-BR"/>
              </w:rPr>
            </w:pPr>
            <w:r w:rsidRPr="00BC75C9">
              <w:rPr>
                <w:lang w:val="pt-BR"/>
              </w:rPr>
              <w:t xml:space="preserve">Aizkraukles 21, LV-1006, Riga, Latvia, www.osi.lv </w:t>
            </w:r>
          </w:p>
          <w:p w14:paraId="1ABA69D4" w14:textId="65E0BFB0" w:rsidR="00FF1973" w:rsidRPr="00E97611" w:rsidRDefault="00FF1973" w:rsidP="00843A45">
            <w:pPr>
              <w:pStyle w:val="ECVSectionBullet"/>
              <w:rPr>
                <w:color w:val="auto"/>
                <w:lang w:val="pt-BR"/>
              </w:rPr>
            </w:pPr>
          </w:p>
          <w:p w14:paraId="1B85A64C" w14:textId="77777777" w:rsidR="00693DB6" w:rsidRDefault="00693DB6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develop</w:t>
            </w:r>
            <w:r w:rsidR="001A35FA">
              <w:rPr>
                <w:color w:val="auto"/>
              </w:rPr>
              <w:t xml:space="preserve">ed </w:t>
            </w:r>
            <w:r w:rsidR="00776904">
              <w:rPr>
                <w:color w:val="auto"/>
              </w:rPr>
              <w:t xml:space="preserve">multi-step </w:t>
            </w:r>
            <w:r>
              <w:rPr>
                <w:color w:val="auto"/>
              </w:rPr>
              <w:t>synthesis of drug candidates</w:t>
            </w:r>
          </w:p>
          <w:p w14:paraId="714962AF" w14:textId="310A6B22" w:rsidR="00A01AA9" w:rsidRDefault="00693DB6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characteriz</w:t>
            </w:r>
            <w:r w:rsidR="001A35FA">
              <w:rPr>
                <w:color w:val="auto"/>
              </w:rPr>
              <w:t>ed</w:t>
            </w:r>
            <w:r>
              <w:rPr>
                <w:color w:val="auto"/>
              </w:rPr>
              <w:t xml:space="preserve"> novel organic compounds</w:t>
            </w:r>
            <w:r w:rsidR="001177F4">
              <w:rPr>
                <w:color w:val="auto"/>
              </w:rPr>
              <w:t xml:space="preserve"> using HPLC, GCMS, NMR</w:t>
            </w:r>
            <w:r w:rsidR="00E4036F">
              <w:rPr>
                <w:color w:val="auto"/>
              </w:rPr>
              <w:t>, IR</w:t>
            </w:r>
            <w:r w:rsidR="00A86B03">
              <w:rPr>
                <w:color w:val="auto"/>
              </w:rPr>
              <w:t>, EA</w:t>
            </w:r>
            <w:r w:rsidR="001177F4">
              <w:rPr>
                <w:color w:val="auto"/>
              </w:rPr>
              <w:t xml:space="preserve"> etc.</w:t>
            </w:r>
          </w:p>
          <w:p w14:paraId="275BD2CE" w14:textId="0151A34F" w:rsidR="00F23772" w:rsidRDefault="00F23772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work</w:t>
            </w:r>
            <w:r w:rsidR="001A35FA">
              <w:rPr>
                <w:color w:val="auto"/>
              </w:rPr>
              <w:t>ed</w:t>
            </w:r>
            <w:r>
              <w:rPr>
                <w:color w:val="auto"/>
              </w:rPr>
              <w:t xml:space="preserve"> with </w:t>
            </w:r>
            <w:r w:rsidR="00776904">
              <w:rPr>
                <w:color w:val="auto"/>
              </w:rPr>
              <w:t>a variety of</w:t>
            </w:r>
            <w:r>
              <w:rPr>
                <w:color w:val="auto"/>
              </w:rPr>
              <w:t xml:space="preserve"> synthesis techniques</w:t>
            </w:r>
            <w:r w:rsidR="001177F4">
              <w:rPr>
                <w:color w:val="auto"/>
              </w:rPr>
              <w:t xml:space="preserve"> (manipulations under inert atmosphere,</w:t>
            </w:r>
            <w:r w:rsidR="004A6AF1">
              <w:rPr>
                <w:color w:val="auto"/>
              </w:rPr>
              <w:t xml:space="preserve"> extraction</w:t>
            </w:r>
            <w:r w:rsidR="001177F4">
              <w:rPr>
                <w:color w:val="auto"/>
              </w:rPr>
              <w:t xml:space="preserve"> distillation, </w:t>
            </w:r>
            <w:r w:rsidR="00755BC3">
              <w:rPr>
                <w:color w:val="auto"/>
              </w:rPr>
              <w:t>crystallization</w:t>
            </w:r>
            <w:r w:rsidR="001177F4">
              <w:rPr>
                <w:color w:val="auto"/>
              </w:rPr>
              <w:t>, sublimation etc.)</w:t>
            </w:r>
          </w:p>
          <w:p w14:paraId="0F549F92" w14:textId="77777777" w:rsidR="00776904" w:rsidRDefault="00693DB6" w:rsidP="00E9761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150EC">
              <w:rPr>
                <w:color w:val="auto"/>
              </w:rPr>
              <w:t>ensur</w:t>
            </w:r>
            <w:r w:rsidR="001177F4">
              <w:rPr>
                <w:color w:val="auto"/>
              </w:rPr>
              <w:t>e</w:t>
            </w:r>
            <w:r w:rsidR="004A6AF1">
              <w:rPr>
                <w:color w:val="auto"/>
              </w:rPr>
              <w:t>d</w:t>
            </w:r>
            <w:r w:rsidRPr="007150EC">
              <w:rPr>
                <w:color w:val="auto"/>
              </w:rPr>
              <w:t xml:space="preserve"> compliance with environmental, safety, health and quality program requirement</w:t>
            </w:r>
            <w:r w:rsidR="00776904">
              <w:rPr>
                <w:color w:val="auto"/>
              </w:rPr>
              <w:t>s</w:t>
            </w:r>
          </w:p>
          <w:p w14:paraId="53331E48" w14:textId="2D14BAF2" w:rsidR="00E97611" w:rsidRPr="000F48F0" w:rsidRDefault="00E97611" w:rsidP="00E97611">
            <w:pPr>
              <w:pStyle w:val="ECVSectionBullet"/>
              <w:ind w:left="113"/>
              <w:rPr>
                <w:color w:val="auto"/>
              </w:rPr>
            </w:pPr>
          </w:p>
        </w:tc>
      </w:tr>
    </w:tbl>
    <w:p w14:paraId="694EF5C5" w14:textId="77777777" w:rsidR="00A01AA9" w:rsidRDefault="00A01AA9">
      <w:pPr>
        <w:pStyle w:val="ECVTex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53B0AE0A" w14:textId="77777777">
        <w:trPr>
          <w:trHeight w:val="170"/>
        </w:trPr>
        <w:tc>
          <w:tcPr>
            <w:tcW w:w="2835" w:type="dxa"/>
          </w:tcPr>
          <w:p w14:paraId="15377131" w14:textId="77777777" w:rsidR="00A01AA9" w:rsidRDefault="00A01AA9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vAlign w:val="bottom"/>
          </w:tcPr>
          <w:p w14:paraId="0AFE2A7D" w14:textId="77777777" w:rsidR="00A01AA9" w:rsidRDefault="00392CD7">
            <w:pPr>
              <w:pStyle w:val="ECVBlueBox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14B07B" wp14:editId="49C328CA">
                  <wp:extent cx="4781550" cy="9525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18B0D" w14:textId="77777777" w:rsidR="00A01AA9" w:rsidRDefault="00A01AA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A01AA9" w14:paraId="54777BD7" w14:textId="77777777">
        <w:trPr>
          <w:cantSplit/>
        </w:trPr>
        <w:tc>
          <w:tcPr>
            <w:tcW w:w="2835" w:type="dxa"/>
            <w:vMerge w:val="restart"/>
          </w:tcPr>
          <w:p w14:paraId="08104E43" w14:textId="77777777" w:rsidR="00A01AA9" w:rsidRDefault="00A01AA9" w:rsidP="00157B83">
            <w:pPr>
              <w:pStyle w:val="ECVDate"/>
            </w:pPr>
            <w:r>
              <w:t>September 2015 – June 2017</w:t>
            </w:r>
          </w:p>
          <w:p w14:paraId="74972053" w14:textId="77777777" w:rsidR="00A01AA9" w:rsidRDefault="00A01AA9" w:rsidP="00157B83">
            <w:pPr>
              <w:pStyle w:val="ECVDate"/>
            </w:pPr>
          </w:p>
          <w:p w14:paraId="64C01500" w14:textId="77777777" w:rsidR="00A01AA9" w:rsidRDefault="00A01AA9" w:rsidP="00157B83">
            <w:pPr>
              <w:pStyle w:val="ECVDate"/>
            </w:pPr>
          </w:p>
        </w:tc>
        <w:tc>
          <w:tcPr>
            <w:tcW w:w="6236" w:type="dxa"/>
          </w:tcPr>
          <w:p w14:paraId="37F27CCA" w14:textId="77777777" w:rsidR="00A01AA9" w:rsidRDefault="00A01AA9" w:rsidP="001F70B7">
            <w:pPr>
              <w:pStyle w:val="ECVSubSectionHeading"/>
            </w:pPr>
            <w:r>
              <w:t>Master of Chemistry</w:t>
            </w:r>
          </w:p>
        </w:tc>
        <w:tc>
          <w:tcPr>
            <w:tcW w:w="1305" w:type="dxa"/>
          </w:tcPr>
          <w:p w14:paraId="6CAA186A" w14:textId="77777777" w:rsidR="00A01AA9" w:rsidRDefault="00A01AA9" w:rsidP="001F70B7">
            <w:pPr>
              <w:pStyle w:val="ECVRightHeading"/>
            </w:pPr>
          </w:p>
        </w:tc>
      </w:tr>
      <w:tr w:rsidR="00A01AA9" w14:paraId="18D8C782" w14:textId="77777777">
        <w:trPr>
          <w:cantSplit/>
        </w:trPr>
        <w:tc>
          <w:tcPr>
            <w:tcW w:w="2835" w:type="dxa"/>
            <w:vMerge/>
          </w:tcPr>
          <w:p w14:paraId="06D6BF26" w14:textId="77777777" w:rsidR="00A01AA9" w:rsidRDefault="00A01AA9" w:rsidP="001F70B7"/>
        </w:tc>
        <w:tc>
          <w:tcPr>
            <w:tcW w:w="7541" w:type="dxa"/>
            <w:gridSpan w:val="2"/>
          </w:tcPr>
          <w:p w14:paraId="776FD8B0" w14:textId="77777777" w:rsidR="00A01AA9" w:rsidRDefault="00A01AA9" w:rsidP="00157B83">
            <w:pPr>
              <w:pStyle w:val="ECVOrganisationDetails"/>
            </w:pPr>
            <w:r>
              <w:t>University of Latvia, Riga, Latvia</w:t>
            </w:r>
          </w:p>
        </w:tc>
      </w:tr>
      <w:tr w:rsidR="00A01AA9" w14:paraId="67415078" w14:textId="77777777">
        <w:trPr>
          <w:cantSplit/>
        </w:trPr>
        <w:tc>
          <w:tcPr>
            <w:tcW w:w="2835" w:type="dxa"/>
            <w:vMerge/>
          </w:tcPr>
          <w:p w14:paraId="4F6A8B89" w14:textId="77777777" w:rsidR="00A01AA9" w:rsidRDefault="00A01AA9" w:rsidP="001F70B7"/>
        </w:tc>
        <w:tc>
          <w:tcPr>
            <w:tcW w:w="7541" w:type="dxa"/>
            <w:gridSpan w:val="2"/>
          </w:tcPr>
          <w:p w14:paraId="4577E148" w14:textId="77777777" w:rsidR="00A01AA9" w:rsidRDefault="00A01AA9" w:rsidP="00725FDD">
            <w:pPr>
              <w:pStyle w:val="ECVSectionBullet"/>
              <w:numPr>
                <w:ilvl w:val="0"/>
                <w:numId w:val="2"/>
              </w:numPr>
            </w:pPr>
            <w:r>
              <w:t>organic chemistry</w:t>
            </w:r>
          </w:p>
          <w:p w14:paraId="230A712F" w14:textId="77777777" w:rsidR="00ED42F1" w:rsidRDefault="00ED42F1" w:rsidP="00725FDD">
            <w:pPr>
              <w:pStyle w:val="ECVSectionBullet"/>
              <w:numPr>
                <w:ilvl w:val="0"/>
                <w:numId w:val="2"/>
              </w:numPr>
            </w:pPr>
            <w:r>
              <w:t xml:space="preserve">research advisor: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Valerjans</w:t>
            </w:r>
            <w:proofErr w:type="spellEnd"/>
            <w:r>
              <w:t xml:space="preserve"> </w:t>
            </w:r>
            <w:proofErr w:type="spellStart"/>
            <w:r>
              <w:t>Kauss</w:t>
            </w:r>
            <w:proofErr w:type="spellEnd"/>
            <w:r>
              <w:t xml:space="preserve">, </w:t>
            </w:r>
            <w:proofErr w:type="spellStart"/>
            <w:r>
              <w:t>Dr.</w:t>
            </w:r>
            <w:proofErr w:type="spellEnd"/>
            <w:r>
              <w:t xml:space="preserve">, </w:t>
            </w:r>
            <w:r w:rsidR="008F6A94">
              <w:t>P</w:t>
            </w:r>
            <w:r>
              <w:t xml:space="preserve">rof. </w:t>
            </w:r>
            <w:proofErr w:type="spellStart"/>
            <w:r>
              <w:t>Andris</w:t>
            </w:r>
            <w:proofErr w:type="spellEnd"/>
            <w:r>
              <w:t xml:space="preserve"> </w:t>
            </w:r>
            <w:proofErr w:type="spellStart"/>
            <w:r>
              <w:t>Zicmanis</w:t>
            </w:r>
            <w:proofErr w:type="spellEnd"/>
          </w:p>
          <w:p w14:paraId="62A4CC5F" w14:textId="77777777" w:rsidR="00A01AA9" w:rsidRDefault="00A01AA9" w:rsidP="00725FDD">
            <w:pPr>
              <w:pStyle w:val="ECVSectionBullet"/>
              <w:numPr>
                <w:ilvl w:val="0"/>
                <w:numId w:val="2"/>
              </w:numPr>
            </w:pPr>
            <w:r>
              <w:t>thesis “</w:t>
            </w:r>
            <w:r w:rsidRPr="003F1249">
              <w:t>Synthesis of alicyclic α-amino acids</w:t>
            </w:r>
            <w:r>
              <w:t>”</w:t>
            </w:r>
          </w:p>
        </w:tc>
      </w:tr>
    </w:tbl>
    <w:p w14:paraId="4FB90461" w14:textId="77777777" w:rsidR="00A01AA9" w:rsidRDefault="00A01AA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01AA9" w14:paraId="09B239C2" w14:textId="77777777">
        <w:trPr>
          <w:cantSplit/>
        </w:trPr>
        <w:tc>
          <w:tcPr>
            <w:tcW w:w="2834" w:type="dxa"/>
            <w:vMerge w:val="restart"/>
          </w:tcPr>
          <w:p w14:paraId="07E9CF97" w14:textId="77777777" w:rsidR="00A01AA9" w:rsidRDefault="00A01AA9" w:rsidP="00725FDD">
            <w:pPr>
              <w:pStyle w:val="ECVDate"/>
            </w:pPr>
            <w:r>
              <w:t>April 2016 – August 2016</w:t>
            </w:r>
          </w:p>
          <w:p w14:paraId="2FCD78DF" w14:textId="77777777" w:rsidR="00A01AA9" w:rsidRDefault="00A01AA9">
            <w:pPr>
              <w:pStyle w:val="ECVDate"/>
            </w:pPr>
          </w:p>
          <w:p w14:paraId="78A2D282" w14:textId="77777777" w:rsidR="00A01AA9" w:rsidRDefault="00A01AA9">
            <w:pPr>
              <w:pStyle w:val="ECVDate"/>
            </w:pPr>
          </w:p>
          <w:p w14:paraId="1972BAB8" w14:textId="77777777" w:rsidR="00A01AA9" w:rsidRDefault="00A01AA9" w:rsidP="004A41A9">
            <w:pPr>
              <w:pStyle w:val="ECVDate"/>
              <w:jc w:val="left"/>
            </w:pPr>
          </w:p>
        </w:tc>
        <w:tc>
          <w:tcPr>
            <w:tcW w:w="6237" w:type="dxa"/>
          </w:tcPr>
          <w:p w14:paraId="6171D120" w14:textId="77777777" w:rsidR="00A01AA9" w:rsidRPr="00E32E91" w:rsidRDefault="00A01AA9" w:rsidP="00E32E91">
            <w:pPr>
              <w:pStyle w:val="ECVSubSectionHeading"/>
              <w:rPr>
                <w:rFonts w:ascii="ArialMT" w:hAnsi="ArialMT" w:cs="ArialMT"/>
                <w:color w:val="0E4195"/>
                <w:spacing w:val="0"/>
                <w:kern w:val="0"/>
                <w:lang w:val="en-US" w:eastAsia="en-US"/>
              </w:rPr>
            </w:pPr>
            <w:r>
              <w:t>Master of Chemistry (ERASMUS+ exchange)</w:t>
            </w:r>
          </w:p>
        </w:tc>
        <w:tc>
          <w:tcPr>
            <w:tcW w:w="1305" w:type="dxa"/>
          </w:tcPr>
          <w:p w14:paraId="66709FE0" w14:textId="77777777" w:rsidR="00A01AA9" w:rsidRDefault="00A01AA9">
            <w:pPr>
              <w:pStyle w:val="ECVRightHeading"/>
            </w:pPr>
          </w:p>
        </w:tc>
      </w:tr>
      <w:tr w:rsidR="00A01AA9" w:rsidRPr="00755BC3" w14:paraId="620059E6" w14:textId="77777777">
        <w:trPr>
          <w:cantSplit/>
        </w:trPr>
        <w:tc>
          <w:tcPr>
            <w:tcW w:w="2834" w:type="dxa"/>
            <w:vMerge/>
          </w:tcPr>
          <w:p w14:paraId="155E71BD" w14:textId="77777777" w:rsidR="00A01AA9" w:rsidRDefault="00A01AA9"/>
        </w:tc>
        <w:tc>
          <w:tcPr>
            <w:tcW w:w="7542" w:type="dxa"/>
            <w:gridSpan w:val="2"/>
          </w:tcPr>
          <w:p w14:paraId="633E2438" w14:textId="77777777" w:rsidR="00A01AA9" w:rsidRPr="00BC75C9" w:rsidRDefault="00A01AA9" w:rsidP="00E32E91">
            <w:pPr>
              <w:pStyle w:val="ECVOrganisationDetails"/>
              <w:rPr>
                <w:lang w:val="de-DE"/>
              </w:rPr>
            </w:pPr>
            <w:r w:rsidRPr="00BC75C9">
              <w:rPr>
                <w:lang w:val="de-DE"/>
              </w:rPr>
              <w:t>Ruhr-Universität Bochum, Bochum, Germany</w:t>
            </w:r>
          </w:p>
        </w:tc>
      </w:tr>
      <w:tr w:rsidR="00A01AA9" w14:paraId="401979E1" w14:textId="77777777">
        <w:trPr>
          <w:cantSplit/>
          <w:trHeight w:val="257"/>
        </w:trPr>
        <w:tc>
          <w:tcPr>
            <w:tcW w:w="2834" w:type="dxa"/>
            <w:vMerge/>
          </w:tcPr>
          <w:p w14:paraId="4285B96D" w14:textId="77777777" w:rsidR="00A01AA9" w:rsidRPr="00BC75C9" w:rsidRDefault="00A01AA9">
            <w:pPr>
              <w:rPr>
                <w:lang w:val="de-DE"/>
              </w:rPr>
            </w:pPr>
          </w:p>
        </w:tc>
        <w:tc>
          <w:tcPr>
            <w:tcW w:w="7542" w:type="dxa"/>
            <w:gridSpan w:val="2"/>
          </w:tcPr>
          <w:p w14:paraId="1F276184" w14:textId="77777777" w:rsidR="00A01AA9" w:rsidRDefault="00A01AA9" w:rsidP="003F1249">
            <w:pPr>
              <w:pStyle w:val="ECVSectionBullet"/>
              <w:numPr>
                <w:ilvl w:val="0"/>
                <w:numId w:val="2"/>
              </w:numPr>
            </w:pPr>
            <w:r>
              <w:t>organic chemistry</w:t>
            </w:r>
          </w:p>
          <w:p w14:paraId="44D4D367" w14:textId="77777777" w:rsidR="00A01AA9" w:rsidRDefault="00A01AA9" w:rsidP="003F1249">
            <w:pPr>
              <w:pStyle w:val="ECVSectionBullet"/>
            </w:pPr>
          </w:p>
          <w:p w14:paraId="33BEF714" w14:textId="77777777" w:rsidR="00A01AA9" w:rsidRDefault="00A01AA9" w:rsidP="003F1249">
            <w:pPr>
              <w:pStyle w:val="ECVSectionBullet"/>
            </w:pPr>
          </w:p>
        </w:tc>
      </w:tr>
      <w:tr w:rsidR="00A01AA9" w14:paraId="4678842A" w14:textId="77777777">
        <w:trPr>
          <w:cantSplit/>
        </w:trPr>
        <w:tc>
          <w:tcPr>
            <w:tcW w:w="2834" w:type="dxa"/>
            <w:vMerge w:val="restart"/>
          </w:tcPr>
          <w:p w14:paraId="2C658EBF" w14:textId="77777777" w:rsidR="00A01AA9" w:rsidRDefault="00A01AA9" w:rsidP="0006241F">
            <w:pPr>
              <w:pStyle w:val="ECVDate"/>
            </w:pPr>
            <w:r>
              <w:t xml:space="preserve">  August 2011 – June 2015</w:t>
            </w:r>
          </w:p>
          <w:p w14:paraId="4F21FF57" w14:textId="77777777" w:rsidR="00A01AA9" w:rsidRDefault="00A01AA9" w:rsidP="00DE616A">
            <w:pPr>
              <w:pStyle w:val="ECVDate"/>
            </w:pPr>
          </w:p>
          <w:p w14:paraId="664D9128" w14:textId="77777777" w:rsidR="00A01AA9" w:rsidRDefault="00A01AA9" w:rsidP="00DE616A">
            <w:pPr>
              <w:pStyle w:val="ECVDate"/>
            </w:pPr>
          </w:p>
          <w:p w14:paraId="48C6A298" w14:textId="77777777" w:rsidR="00A01AA9" w:rsidRDefault="00A01AA9" w:rsidP="00DE616A">
            <w:pPr>
              <w:pStyle w:val="ECVDate"/>
            </w:pPr>
          </w:p>
          <w:p w14:paraId="07586CC0" w14:textId="77777777" w:rsidR="00A01AA9" w:rsidRDefault="00A01AA9" w:rsidP="00DE616A">
            <w:pPr>
              <w:pStyle w:val="ECVDate"/>
            </w:pPr>
          </w:p>
        </w:tc>
        <w:tc>
          <w:tcPr>
            <w:tcW w:w="6237" w:type="dxa"/>
          </w:tcPr>
          <w:p w14:paraId="6650B8D2" w14:textId="77777777" w:rsidR="00A01AA9" w:rsidRPr="0006241F" w:rsidRDefault="00A01AA9" w:rsidP="00DE616A">
            <w:pPr>
              <w:pStyle w:val="ECVSubSectionHeading"/>
              <w:rPr>
                <w:color w:val="0E4195"/>
                <w:spacing w:val="0"/>
                <w:kern w:val="0"/>
                <w:lang w:val="en-US" w:eastAsia="en-US"/>
              </w:rPr>
            </w:pPr>
            <w:r w:rsidRPr="0006241F">
              <w:rPr>
                <w:color w:val="0E4195"/>
                <w:spacing w:val="0"/>
                <w:kern w:val="0"/>
                <w:lang w:val="en-US" w:eastAsia="en-US"/>
              </w:rPr>
              <w:t>Bachelor of Chemical Engineering</w:t>
            </w:r>
          </w:p>
        </w:tc>
        <w:tc>
          <w:tcPr>
            <w:tcW w:w="1305" w:type="dxa"/>
          </w:tcPr>
          <w:p w14:paraId="41CF3D89" w14:textId="77777777" w:rsidR="00A01AA9" w:rsidRDefault="00A01AA9" w:rsidP="00DE616A">
            <w:pPr>
              <w:pStyle w:val="ECVRightHeading"/>
            </w:pPr>
          </w:p>
        </w:tc>
      </w:tr>
      <w:tr w:rsidR="00A01AA9" w14:paraId="55C2DF35" w14:textId="77777777">
        <w:trPr>
          <w:cantSplit/>
        </w:trPr>
        <w:tc>
          <w:tcPr>
            <w:tcW w:w="2834" w:type="dxa"/>
            <w:vMerge/>
          </w:tcPr>
          <w:p w14:paraId="18731F78" w14:textId="77777777" w:rsidR="00A01AA9" w:rsidRDefault="00A01AA9" w:rsidP="00DE616A"/>
        </w:tc>
        <w:tc>
          <w:tcPr>
            <w:tcW w:w="7542" w:type="dxa"/>
            <w:gridSpan w:val="2"/>
          </w:tcPr>
          <w:p w14:paraId="138AFAC4" w14:textId="77777777" w:rsidR="00A01AA9" w:rsidRDefault="00A01AA9" w:rsidP="00DE616A">
            <w:pPr>
              <w:pStyle w:val="ECVOrganisationDetails"/>
            </w:pPr>
            <w:r>
              <w:t xml:space="preserve">Riga Technical University, Riga, Latvia </w:t>
            </w:r>
          </w:p>
        </w:tc>
      </w:tr>
      <w:tr w:rsidR="00A01AA9" w14:paraId="4329B1B4" w14:textId="77777777">
        <w:trPr>
          <w:cantSplit/>
        </w:trPr>
        <w:tc>
          <w:tcPr>
            <w:tcW w:w="2834" w:type="dxa"/>
            <w:vMerge/>
          </w:tcPr>
          <w:p w14:paraId="2FF9E253" w14:textId="77777777" w:rsidR="00A01AA9" w:rsidRDefault="00A01AA9" w:rsidP="00DE616A"/>
        </w:tc>
        <w:tc>
          <w:tcPr>
            <w:tcW w:w="7542" w:type="dxa"/>
            <w:gridSpan w:val="2"/>
          </w:tcPr>
          <w:p w14:paraId="206C5D7A" w14:textId="77777777" w:rsidR="00A01AA9" w:rsidRDefault="00A01AA9" w:rsidP="00725FDD">
            <w:pPr>
              <w:pStyle w:val="ECVSectionBullet"/>
              <w:numPr>
                <w:ilvl w:val="0"/>
                <w:numId w:val="2"/>
              </w:numPr>
            </w:pPr>
            <w:r>
              <w:t>chemical engineering</w:t>
            </w:r>
          </w:p>
          <w:p w14:paraId="784AC432" w14:textId="77777777" w:rsidR="00A01AA9" w:rsidRDefault="00A01AA9" w:rsidP="00725FDD">
            <w:pPr>
              <w:pStyle w:val="ECVSectionBullet"/>
              <w:numPr>
                <w:ilvl w:val="0"/>
                <w:numId w:val="2"/>
              </w:numPr>
            </w:pPr>
            <w:r>
              <w:t>organic chemistry</w:t>
            </w:r>
          </w:p>
          <w:p w14:paraId="675598D0" w14:textId="77777777" w:rsidR="00ED42F1" w:rsidRDefault="00ED42F1" w:rsidP="00ED42F1">
            <w:pPr>
              <w:pStyle w:val="ECVSectionBullet"/>
              <w:numPr>
                <w:ilvl w:val="0"/>
                <w:numId w:val="2"/>
              </w:numPr>
            </w:pPr>
            <w:r>
              <w:t xml:space="preserve">research advisor: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Māris</w:t>
            </w:r>
            <w:proofErr w:type="spellEnd"/>
            <w:r>
              <w:t xml:space="preserve"> Turks</w:t>
            </w:r>
          </w:p>
          <w:p w14:paraId="59D45E12" w14:textId="71085935" w:rsidR="005447B1" w:rsidRDefault="00A01AA9" w:rsidP="00D6134E">
            <w:pPr>
              <w:pStyle w:val="ECVSectionBullet"/>
              <w:numPr>
                <w:ilvl w:val="0"/>
                <w:numId w:val="2"/>
              </w:numPr>
            </w:pPr>
            <w:r>
              <w:t>thesis “</w:t>
            </w:r>
            <w:r>
              <w:rPr>
                <w:rStyle w:val="st"/>
                <w:rFonts w:cs="Arial"/>
              </w:rPr>
              <w:t>Aziridine-triazole conjugates as a potential MMP inhibitors</w:t>
            </w:r>
            <w:r>
              <w:t>”</w:t>
            </w:r>
          </w:p>
        </w:tc>
      </w:tr>
    </w:tbl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2D9DADAC" w14:textId="77777777">
        <w:trPr>
          <w:trHeight w:val="170"/>
        </w:trPr>
        <w:tc>
          <w:tcPr>
            <w:tcW w:w="2835" w:type="dxa"/>
          </w:tcPr>
          <w:p w14:paraId="122139D4" w14:textId="77777777" w:rsidR="005447B1" w:rsidRDefault="005447B1">
            <w:pPr>
              <w:pStyle w:val="ECVLeftHeading"/>
              <w:rPr>
                <w:caps w:val="0"/>
              </w:rPr>
            </w:pPr>
          </w:p>
          <w:p w14:paraId="31932613" w14:textId="2D1ED013" w:rsidR="00A01AA9" w:rsidRDefault="00A01AA9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vAlign w:val="bottom"/>
          </w:tcPr>
          <w:p w14:paraId="75287F04" w14:textId="77777777" w:rsidR="00A01AA9" w:rsidRDefault="00392CD7">
            <w:pPr>
              <w:pStyle w:val="ECVBlueBox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009982" wp14:editId="350DFF0C">
                  <wp:extent cx="4781550" cy="9525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C64A5" w14:textId="77777777" w:rsidR="00A01AA9" w:rsidRDefault="00A01AA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01AA9" w14:paraId="53A6FA55" w14:textId="77777777">
        <w:trPr>
          <w:cantSplit/>
          <w:trHeight w:val="255"/>
        </w:trPr>
        <w:tc>
          <w:tcPr>
            <w:tcW w:w="2834" w:type="dxa"/>
          </w:tcPr>
          <w:p w14:paraId="7D4DDA84" w14:textId="77777777" w:rsidR="00A01AA9" w:rsidRDefault="00A01AA9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</w:tcPr>
          <w:p w14:paraId="2EC4EC38" w14:textId="77777777" w:rsidR="00A01AA9" w:rsidRDefault="00A01AA9">
            <w:pPr>
              <w:pStyle w:val="ECVSectionDetails"/>
            </w:pPr>
            <w:r>
              <w:t>Latvian</w:t>
            </w:r>
          </w:p>
        </w:tc>
      </w:tr>
      <w:tr w:rsidR="00A01AA9" w14:paraId="5B3A76EC" w14:textId="77777777">
        <w:trPr>
          <w:cantSplit/>
          <w:trHeight w:val="340"/>
        </w:trPr>
        <w:tc>
          <w:tcPr>
            <w:tcW w:w="2834" w:type="dxa"/>
          </w:tcPr>
          <w:p w14:paraId="47DE6E7D" w14:textId="77777777" w:rsidR="00A01AA9" w:rsidRDefault="00A01AA9">
            <w:pPr>
              <w:pStyle w:val="ECVLeftHeading"/>
            </w:pPr>
          </w:p>
        </w:tc>
        <w:tc>
          <w:tcPr>
            <w:tcW w:w="7542" w:type="dxa"/>
            <w:gridSpan w:val="5"/>
          </w:tcPr>
          <w:p w14:paraId="3B41828F" w14:textId="77777777" w:rsidR="00A01AA9" w:rsidRDefault="00A01AA9">
            <w:pPr>
              <w:pStyle w:val="ECVRightColumn"/>
            </w:pPr>
          </w:p>
        </w:tc>
      </w:tr>
      <w:tr w:rsidR="00A01AA9" w14:paraId="49396F73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6CF126CE" w14:textId="77777777" w:rsidR="00A01AA9" w:rsidRDefault="00A01AA9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A6A9C53" w14:textId="77777777" w:rsidR="00A01AA9" w:rsidRDefault="00A01AA9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6FC2724" w14:textId="77777777" w:rsidR="00A01AA9" w:rsidRDefault="00A01AA9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2768E2E" w14:textId="77777777" w:rsidR="00A01AA9" w:rsidRDefault="00A01AA9">
            <w:pPr>
              <w:pStyle w:val="ECVLanguageHeading"/>
            </w:pPr>
            <w:r>
              <w:t xml:space="preserve">WRITING </w:t>
            </w:r>
          </w:p>
        </w:tc>
      </w:tr>
      <w:tr w:rsidR="00A01AA9" w14:paraId="21609FAD" w14:textId="77777777">
        <w:trPr>
          <w:cantSplit/>
          <w:trHeight w:val="340"/>
        </w:trPr>
        <w:tc>
          <w:tcPr>
            <w:tcW w:w="2834" w:type="dxa"/>
            <w:vMerge/>
          </w:tcPr>
          <w:p w14:paraId="3B75689E" w14:textId="77777777" w:rsidR="00A01AA9" w:rsidRDefault="00A01AA9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223B4713" w14:textId="77777777" w:rsidR="00A01AA9" w:rsidRDefault="00A01AA9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72256ED" w14:textId="77777777" w:rsidR="00A01AA9" w:rsidRDefault="00A01AA9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B6DB6AF" w14:textId="77777777" w:rsidR="00A01AA9" w:rsidRDefault="00A01AA9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B0649B1" w14:textId="77777777" w:rsidR="00A01AA9" w:rsidRDefault="00A01AA9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B45D747" w14:textId="77777777" w:rsidR="00A01AA9" w:rsidRDefault="00A01AA9">
            <w:pPr>
              <w:pStyle w:val="ECVRightColumn"/>
            </w:pPr>
          </w:p>
        </w:tc>
      </w:tr>
      <w:tr w:rsidR="00A01AA9" w14:paraId="38B82F78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12DA845F" w14:textId="77777777" w:rsidR="00A01AA9" w:rsidRDefault="00A01AA9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6414DFCA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0FDA39D4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41E92DA4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2988CC30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000E1E97" w14:textId="77777777" w:rsidR="00A01AA9" w:rsidRDefault="00A01AA9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A01AA9" w14:paraId="175FD081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0D01D34F" w14:textId="77777777" w:rsidR="00A01AA9" w:rsidRDefault="00A01AA9">
            <w:pPr>
              <w:pStyle w:val="ECVLanguageName"/>
            </w:pPr>
            <w:r>
              <w:t>Russian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1A142E1B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13398253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0496CB1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BDB812B" w14:textId="77777777" w:rsidR="00A01AA9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6EF7114E" w14:textId="77777777" w:rsidR="00A01AA9" w:rsidRDefault="00A01AA9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A01AA9" w14:paraId="212AE15B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51CE9F62" w14:textId="77777777" w:rsidR="00A01AA9" w:rsidRPr="001469CB" w:rsidRDefault="00A01AA9">
            <w:pPr>
              <w:pStyle w:val="ECVLanguageName"/>
            </w:pPr>
            <w:r w:rsidRPr="001469CB"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7EC5471E" w14:textId="77777777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714645E7" w14:textId="77777777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FF4A070" w14:textId="77777777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56BBA35B" w14:textId="77777777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7776BC83" w14:textId="77777777" w:rsidR="00A01AA9" w:rsidRPr="001469CB" w:rsidRDefault="00A01AA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</w:tr>
      <w:tr w:rsidR="00A01AA9" w14:paraId="57EDC774" w14:textId="77777777">
        <w:trPr>
          <w:cantSplit/>
          <w:trHeight w:val="397"/>
        </w:trPr>
        <w:tc>
          <w:tcPr>
            <w:tcW w:w="2834" w:type="dxa"/>
          </w:tcPr>
          <w:p w14:paraId="05142BF7" w14:textId="77777777" w:rsidR="00A01AA9" w:rsidRDefault="00A01AA9"/>
        </w:tc>
        <w:tc>
          <w:tcPr>
            <w:tcW w:w="7542" w:type="dxa"/>
            <w:gridSpan w:val="5"/>
            <w:vAlign w:val="bottom"/>
          </w:tcPr>
          <w:p w14:paraId="71E75647" w14:textId="77777777" w:rsidR="00A01AA9" w:rsidRDefault="00A01AA9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52E5E0CC" w14:textId="77777777" w:rsidR="00A01AA9" w:rsidRDefault="00A01AA9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580982B5" w14:textId="77777777" w:rsidR="00A01AA9" w:rsidRDefault="00A01AA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16"/>
      </w:tblGrid>
      <w:tr w:rsidR="00A01AA9" w14:paraId="382359B6" w14:textId="77777777" w:rsidTr="00521EA4">
        <w:trPr>
          <w:cantSplit/>
          <w:trHeight w:val="1077"/>
        </w:trPr>
        <w:tc>
          <w:tcPr>
            <w:tcW w:w="2834" w:type="dxa"/>
          </w:tcPr>
          <w:p w14:paraId="7FE84439" w14:textId="77777777" w:rsidR="00A01AA9" w:rsidRDefault="00A01AA9" w:rsidP="00485150">
            <w:pPr>
              <w:pStyle w:val="ECVLeftDetails"/>
            </w:pPr>
            <w:r>
              <w:t>Communication skills</w:t>
            </w:r>
          </w:p>
        </w:tc>
        <w:tc>
          <w:tcPr>
            <w:tcW w:w="7516" w:type="dxa"/>
          </w:tcPr>
          <w:p w14:paraId="0C8E432F" w14:textId="77777777" w:rsidR="00A01AA9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intercultural skills - participation in exchange progra</w:t>
            </w:r>
            <w:r w:rsidR="00547A9A">
              <w:t>m</w:t>
            </w:r>
            <w:r>
              <w:t>m</w:t>
            </w:r>
            <w:r w:rsidR="00547A9A">
              <w:t>e</w:t>
            </w:r>
            <w:r w:rsidR="00E4036F">
              <w:t>s “</w:t>
            </w:r>
            <w:r>
              <w:rPr>
                <w:lang w:val="lv-LV"/>
              </w:rPr>
              <w:t>From Blue to Green” (2008) and</w:t>
            </w:r>
            <w:r w:rsidR="00E4036F">
              <w:rPr>
                <w:lang w:val="lv-LV"/>
              </w:rPr>
              <w:t xml:space="preserve"> </w:t>
            </w:r>
            <w:r>
              <w:t>“E</w:t>
            </w:r>
            <w:r w:rsidRPr="00497460">
              <w:t xml:space="preserve">uropean </w:t>
            </w:r>
            <w:r w:rsidR="00E4036F">
              <w:t>Y</w:t>
            </w:r>
            <w:r w:rsidRPr="00497460">
              <w:t xml:space="preserve">outh for </w:t>
            </w:r>
            <w:r w:rsidR="00E4036F">
              <w:t>T</w:t>
            </w:r>
            <w:r w:rsidRPr="00497460">
              <w:t>olerance</w:t>
            </w:r>
            <w:r>
              <w:t xml:space="preserve">” (2010) organized by </w:t>
            </w:r>
            <w:r w:rsidRPr="00497460">
              <w:t xml:space="preserve">informal education organisation </w:t>
            </w:r>
            <w:r>
              <w:t>“Youth in A</w:t>
            </w:r>
            <w:r w:rsidRPr="00497460">
              <w:t>ction</w:t>
            </w:r>
            <w:r>
              <w:t xml:space="preserve">” </w:t>
            </w:r>
            <w:r w:rsidRPr="001469CB">
              <w:t>and ERASMUS+ exchange in Germany – Ruhr Universität Bochum</w:t>
            </w:r>
            <w:r>
              <w:t xml:space="preserve"> (2016)</w:t>
            </w:r>
          </w:p>
          <w:p w14:paraId="48B41AF2" w14:textId="3FEAD9D9" w:rsidR="00A01AA9" w:rsidRPr="0006241F" w:rsidRDefault="00A01AA9" w:rsidP="00521EA4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 xml:space="preserve">team work - communication skills obtained during volunteer work in a wide variety of events </w:t>
            </w:r>
            <w:r w:rsidRPr="0006241F">
              <w:t>organized in Riga and Ogre cities</w:t>
            </w:r>
            <w:r w:rsidR="003B1F35">
              <w:t xml:space="preserve"> in Latvia</w:t>
            </w:r>
            <w:r w:rsidRPr="0006241F">
              <w:t>, ERASMUS+ exchange in Germany – Ruhr Universität Bochum (2016)</w:t>
            </w:r>
            <w:r w:rsidR="009E3E0A">
              <w:t xml:space="preserve">, </w:t>
            </w:r>
            <w:r w:rsidR="00DA276A">
              <w:t>and during</w:t>
            </w:r>
            <w:r w:rsidR="00521EA4">
              <w:t xml:space="preserve"> work for mixed choir “</w:t>
            </w:r>
            <w:proofErr w:type="spellStart"/>
            <w:r w:rsidR="00521EA4">
              <w:t>Dziesmuvara</w:t>
            </w:r>
            <w:proofErr w:type="spellEnd"/>
            <w:r w:rsidR="00521EA4">
              <w:t xml:space="preserve">” </w:t>
            </w:r>
            <w:r w:rsidR="003B1F35">
              <w:t xml:space="preserve">as part of </w:t>
            </w:r>
            <w:r w:rsidR="00521EA4">
              <w:t>board of directors</w:t>
            </w:r>
            <w:r w:rsidR="003B1F35">
              <w:t>.</w:t>
            </w:r>
          </w:p>
          <w:p w14:paraId="407A8A95" w14:textId="5E437AF9" w:rsidR="004F3B43" w:rsidRDefault="00A01AA9" w:rsidP="001737FC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06241F">
              <w:rPr>
                <w:spacing w:val="0"/>
                <w:kern w:val="0"/>
                <w:lang w:val="en-US" w:eastAsia="en-US"/>
              </w:rPr>
              <w:t xml:space="preserve">experience in </w:t>
            </w:r>
            <w:r w:rsidR="008F6A94">
              <w:rPr>
                <w:spacing w:val="0"/>
                <w:kern w:val="0"/>
                <w:lang w:val="en-US" w:eastAsia="en-US"/>
              </w:rPr>
              <w:t xml:space="preserve">public </w:t>
            </w:r>
            <w:r w:rsidR="003B1F35">
              <w:rPr>
                <w:spacing w:val="0"/>
                <w:kern w:val="0"/>
                <w:lang w:val="en-US" w:eastAsia="en-US"/>
              </w:rPr>
              <w:t>speaking</w:t>
            </w:r>
          </w:p>
        </w:tc>
      </w:tr>
    </w:tbl>
    <w:p w14:paraId="3F355DF4" w14:textId="77777777" w:rsidR="00A01AA9" w:rsidRDefault="00A01AA9" w:rsidP="00485150">
      <w:pPr>
        <w:pStyle w:val="ECVText"/>
        <w:jc w:val="both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3311B529" w14:textId="77777777">
        <w:trPr>
          <w:cantSplit/>
          <w:trHeight w:val="170"/>
        </w:trPr>
        <w:tc>
          <w:tcPr>
            <w:tcW w:w="2834" w:type="dxa"/>
          </w:tcPr>
          <w:p w14:paraId="7D623460" w14:textId="77777777" w:rsidR="00A01AA9" w:rsidRDefault="00A01AA9" w:rsidP="00485150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</w:tcPr>
          <w:p w14:paraId="3B8045CE" w14:textId="25FE990B" w:rsidR="00A01AA9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 xml:space="preserve">organisational and leadership skills, obtained during volunteer work in a youth organisation in </w:t>
            </w:r>
            <w:r w:rsidR="00A86B03">
              <w:t xml:space="preserve">Riga and </w:t>
            </w:r>
            <w:r>
              <w:t>Ogre regio</w:t>
            </w:r>
            <w:r w:rsidR="00A86B03">
              <w:t xml:space="preserve">n, </w:t>
            </w:r>
            <w:r w:rsidR="00521EA4">
              <w:t xml:space="preserve">conferences in </w:t>
            </w:r>
            <w:r w:rsidR="00A86B03">
              <w:t xml:space="preserve">Riga Technical University and Latvian University, </w:t>
            </w:r>
            <w:r w:rsidRPr="001469CB">
              <w:t>ERASMUS+ exchange in Germany – Ruhr Universität Bochum</w:t>
            </w:r>
            <w:r>
              <w:t xml:space="preserve"> (2016)</w:t>
            </w:r>
            <w:r w:rsidR="008F7AF9">
              <w:t xml:space="preserve"> </w:t>
            </w:r>
            <w:r w:rsidR="00521EA4">
              <w:t>and while working for mixed choir “</w:t>
            </w:r>
            <w:proofErr w:type="spellStart"/>
            <w:r w:rsidR="00521EA4">
              <w:t>Dziesmuvara</w:t>
            </w:r>
            <w:proofErr w:type="spellEnd"/>
            <w:r w:rsidR="00521EA4">
              <w:t xml:space="preserve">” </w:t>
            </w:r>
            <w:r w:rsidR="003B1F35">
              <w:t xml:space="preserve">as part of </w:t>
            </w:r>
            <w:r w:rsidR="00521EA4">
              <w:t>board of directors</w:t>
            </w:r>
          </w:p>
          <w:p w14:paraId="4302BE49" w14:textId="77777777" w:rsidR="001737FC" w:rsidRDefault="008F7AF9" w:rsidP="008F7AF9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a</w:t>
            </w:r>
            <w:r w:rsidR="007853D4">
              <w:t>cquired</w:t>
            </w:r>
            <w:r>
              <w:t xml:space="preserve"> </w:t>
            </w:r>
            <w:r w:rsidR="004F3B43">
              <w:t xml:space="preserve">ability to rapidly adapt to new environment and </w:t>
            </w:r>
            <w:r>
              <w:t xml:space="preserve">take on new </w:t>
            </w:r>
            <w:r w:rsidR="004F3B43">
              <w:t xml:space="preserve">task </w:t>
            </w:r>
          </w:p>
          <w:p w14:paraId="5B4AD72D" w14:textId="77777777" w:rsidR="007853D4" w:rsidRDefault="007853D4" w:rsidP="008F7AF9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capab</w:t>
            </w:r>
            <w:r w:rsidR="008F6A94">
              <w:t>le</w:t>
            </w:r>
            <w:r>
              <w:t xml:space="preserve"> of coordinating teamwork to accomplish desired results</w:t>
            </w:r>
          </w:p>
          <w:p w14:paraId="612DBF53" w14:textId="77777777" w:rsidR="00A36988" w:rsidRDefault="00A36988" w:rsidP="007853D4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 xml:space="preserve">developed </w:t>
            </w:r>
            <w:r w:rsidR="008F7AF9">
              <w:t xml:space="preserve">strong dedication to the </w:t>
            </w:r>
            <w:r>
              <w:t>implementation and perpetuation of work values and ethics</w:t>
            </w:r>
          </w:p>
        </w:tc>
      </w:tr>
    </w:tbl>
    <w:p w14:paraId="495FAFD9" w14:textId="77777777" w:rsidR="00A01AA9" w:rsidRDefault="00A01AA9" w:rsidP="00485150">
      <w:pPr>
        <w:pStyle w:val="ECVText"/>
        <w:jc w:val="both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2F986F5D" w14:textId="77777777">
        <w:trPr>
          <w:cantSplit/>
          <w:trHeight w:val="170"/>
        </w:trPr>
        <w:tc>
          <w:tcPr>
            <w:tcW w:w="2834" w:type="dxa"/>
          </w:tcPr>
          <w:p w14:paraId="76E9FC62" w14:textId="77777777" w:rsidR="00A01AA9" w:rsidRDefault="00A01AA9" w:rsidP="00485150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</w:tcPr>
          <w:p w14:paraId="36988D1F" w14:textId="77777777" w:rsidR="00A01AA9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720DA6">
              <w:t xml:space="preserve">acquired knowledge and skills for independent work in the laboratory, as well as the skills </w:t>
            </w:r>
            <w:r>
              <w:t xml:space="preserve">to work with analytical </w:t>
            </w:r>
            <w:r w:rsidRPr="00720DA6">
              <w:t>methods</w:t>
            </w:r>
            <w:r w:rsidR="00485150">
              <w:t xml:space="preserve"> </w:t>
            </w:r>
            <w:r>
              <w:t>in</w:t>
            </w:r>
            <w:r w:rsidR="00485150">
              <w:t xml:space="preserve"> </w:t>
            </w:r>
            <w:r w:rsidRPr="00720DA6">
              <w:t xml:space="preserve">organic </w:t>
            </w:r>
            <w:r>
              <w:t>chemistry</w:t>
            </w:r>
            <w:r w:rsidR="00FD79A7">
              <w:t xml:space="preserve"> </w:t>
            </w:r>
            <w:r>
              <w:t>(UPLC/</w:t>
            </w:r>
            <w:r w:rsidRPr="00720DA6">
              <w:t>MS,</w:t>
            </w:r>
            <w:r>
              <w:t xml:space="preserve"> IS,</w:t>
            </w:r>
            <w:r w:rsidRPr="00720DA6">
              <w:rPr>
                <w:vertAlign w:val="superscript"/>
              </w:rPr>
              <w:t>1</w:t>
            </w:r>
            <w:r w:rsidRPr="00720DA6">
              <w:t>H</w:t>
            </w:r>
            <w:r w:rsidR="00DA276A">
              <w:t xml:space="preserve"> </w:t>
            </w:r>
            <w:r w:rsidRPr="00720DA6">
              <w:t xml:space="preserve">NMR, </w:t>
            </w:r>
            <w:r w:rsidRPr="00720DA6">
              <w:rPr>
                <w:vertAlign w:val="superscript"/>
              </w:rPr>
              <w:t>13</w:t>
            </w:r>
            <w:r w:rsidRPr="00720DA6">
              <w:t>C</w:t>
            </w:r>
            <w:r w:rsidR="00DA276A">
              <w:t xml:space="preserve"> </w:t>
            </w:r>
            <w:r w:rsidRPr="00720DA6">
              <w:t>NMR spectroscopy</w:t>
            </w:r>
            <w:r w:rsidR="00A86B03">
              <w:t xml:space="preserve"> etc.</w:t>
            </w:r>
            <w:r w:rsidRPr="00720DA6">
              <w:t xml:space="preserve">) </w:t>
            </w:r>
            <w:r>
              <w:t xml:space="preserve">while working in Institute of Technology of Organic Chemistry, division of Chemical Technology of Biologically Active Compounds (Riga Technical University) supervised by </w:t>
            </w:r>
            <w:r w:rsidRPr="00720DA6">
              <w:t xml:space="preserve">professor </w:t>
            </w:r>
            <w:proofErr w:type="spellStart"/>
            <w:r w:rsidRPr="00BC75C9">
              <w:t>Dr.</w:t>
            </w:r>
            <w:proofErr w:type="spellEnd"/>
            <w:r>
              <w:t xml:space="preserve"> </w:t>
            </w:r>
            <w:r w:rsidR="00485150">
              <w:t xml:space="preserve">M. </w:t>
            </w:r>
            <w:r>
              <w:t>Turks</w:t>
            </w:r>
            <w:r w:rsidR="00A86B03">
              <w:t>,</w:t>
            </w:r>
            <w:r>
              <w:t xml:space="preserve"> Latvian Institute of Organic Synthesis supervised by </w:t>
            </w:r>
            <w:proofErr w:type="spellStart"/>
            <w:r w:rsidRPr="00BC75C9">
              <w:t>Dr.</w:t>
            </w:r>
            <w:proofErr w:type="spellEnd"/>
            <w:r w:rsidR="00485150">
              <w:t xml:space="preserve"> V. </w:t>
            </w:r>
            <w:proofErr w:type="spellStart"/>
            <w:r w:rsidR="00485150">
              <w:t>K</w:t>
            </w:r>
            <w:r>
              <w:t>auss</w:t>
            </w:r>
            <w:proofErr w:type="spellEnd"/>
            <w:r w:rsidR="00FD79A7">
              <w:t xml:space="preserve"> and Oak Ridge National Laboratory, Chemical Sciences Division, Chemical Separations Group led by </w:t>
            </w:r>
            <w:proofErr w:type="spellStart"/>
            <w:r w:rsidR="00FD79A7" w:rsidRPr="00BC75C9">
              <w:t>Dr.</w:t>
            </w:r>
            <w:proofErr w:type="spellEnd"/>
            <w:r w:rsidR="00FD79A7">
              <w:t xml:space="preserve"> B. </w:t>
            </w:r>
            <w:r w:rsidR="00A86B03">
              <w:t xml:space="preserve">A. </w:t>
            </w:r>
            <w:r w:rsidR="00FD79A7">
              <w:t xml:space="preserve">Moyer. </w:t>
            </w:r>
          </w:p>
          <w:p w14:paraId="098432AB" w14:textId="7C6FAF16" w:rsidR="00FF1973" w:rsidRDefault="00FF1973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lastRenderedPageBreak/>
              <w:t>Radiological Worker II Initial Training (completed 9/3/2019)</w:t>
            </w:r>
          </w:p>
        </w:tc>
      </w:tr>
    </w:tbl>
    <w:p w14:paraId="05F500D4" w14:textId="77777777" w:rsidR="00A01AA9" w:rsidRDefault="00A01AA9" w:rsidP="00485150">
      <w:pPr>
        <w:pStyle w:val="ECVText"/>
        <w:jc w:val="both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64DCEF6C" w14:textId="77777777">
        <w:trPr>
          <w:cantSplit/>
          <w:trHeight w:val="170"/>
        </w:trPr>
        <w:tc>
          <w:tcPr>
            <w:tcW w:w="2834" w:type="dxa"/>
          </w:tcPr>
          <w:p w14:paraId="232D87C7" w14:textId="77777777" w:rsidR="00A01AA9" w:rsidRDefault="00A01AA9" w:rsidP="00485150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</w:tcPr>
          <w:p w14:paraId="24BEB111" w14:textId="77777777" w:rsidR="00A01AA9" w:rsidRPr="0006241F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06241F">
              <w:rPr>
                <w:spacing w:val="0"/>
                <w:kern w:val="0"/>
                <w:lang w:val="en-US" w:eastAsia="en-US"/>
              </w:rPr>
              <w:t xml:space="preserve">competent in Microsoft Office programs </w:t>
            </w:r>
            <w:r w:rsidRPr="0006241F">
              <w:rPr>
                <w:lang w:val="lv-LV"/>
              </w:rPr>
              <w:t>(Microsoft Office, Microsoft Excel, Microsoft PowerPoint)</w:t>
            </w:r>
            <w:r w:rsidR="00485150">
              <w:rPr>
                <w:lang w:val="lv-LV"/>
              </w:rPr>
              <w:t>, ChemDraw, MestreNova</w:t>
            </w:r>
          </w:p>
          <w:p w14:paraId="429B8F80" w14:textId="77777777" w:rsidR="00485150" w:rsidRPr="0006241F" w:rsidRDefault="00485150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advanced</w:t>
            </w:r>
            <w:r w:rsidR="00A01AA9" w:rsidRPr="0006241F">
              <w:t xml:space="preserve"> digital manipulation and computer graphics skills </w:t>
            </w:r>
            <w:r w:rsidR="00A01AA9" w:rsidRPr="0006241F">
              <w:rPr>
                <w:lang w:val="lv-LV"/>
              </w:rPr>
              <w:t>(Adobe</w:t>
            </w:r>
            <w:r w:rsidR="0034307B">
              <w:rPr>
                <w:color w:val="3F4C56"/>
                <w:shd w:val="clear" w:color="auto" w:fill="FFFFFF"/>
                <w:vertAlign w:val="superscript"/>
              </w:rPr>
              <w:t xml:space="preserve"> </w:t>
            </w:r>
            <w:r w:rsidR="00A01AA9" w:rsidRPr="0006241F">
              <w:rPr>
                <w:lang w:val="lv-LV"/>
              </w:rPr>
              <w:t xml:space="preserve">Photoshop, </w:t>
            </w:r>
            <w:r w:rsidR="0034307B">
              <w:rPr>
                <w:lang w:val="lv-LV"/>
              </w:rPr>
              <w:t>Lightroom</w:t>
            </w:r>
            <w:r w:rsidR="00A01AA9" w:rsidRPr="0006241F">
              <w:rPr>
                <w:lang w:val="lv-LV"/>
              </w:rPr>
              <w:t>)</w:t>
            </w:r>
          </w:p>
        </w:tc>
      </w:tr>
    </w:tbl>
    <w:p w14:paraId="0AD9FED8" w14:textId="77777777" w:rsidR="00A01AA9" w:rsidRDefault="00A01AA9" w:rsidP="00485150">
      <w:pPr>
        <w:pStyle w:val="ECVText"/>
        <w:jc w:val="both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1D17DC74" w14:textId="77777777">
        <w:trPr>
          <w:cantSplit/>
          <w:trHeight w:val="850"/>
        </w:trPr>
        <w:tc>
          <w:tcPr>
            <w:tcW w:w="2834" w:type="dxa"/>
          </w:tcPr>
          <w:p w14:paraId="68125A91" w14:textId="77777777" w:rsidR="00A01AA9" w:rsidRDefault="00A01AA9" w:rsidP="00485150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</w:tcPr>
          <w:p w14:paraId="23294C10" w14:textId="77777777" w:rsidR="00A01AA9" w:rsidRDefault="00A01AA9" w:rsidP="003F25E6">
            <w:pPr>
              <w:pStyle w:val="ECVSectionBullet"/>
              <w:numPr>
                <w:ilvl w:val="0"/>
                <w:numId w:val="2"/>
              </w:numPr>
              <w:ind w:left="115" w:hanging="115"/>
              <w:jc w:val="both"/>
            </w:pPr>
            <w:r>
              <w:t>pianist, academic singing – graduated from Ogre Music School (professionally oriented education program 20V21201, Piano play (1999-2009))</w:t>
            </w:r>
          </w:p>
          <w:p w14:paraId="0257BE0F" w14:textId="77777777" w:rsidR="00A01AA9" w:rsidRDefault="00A01AA9" w:rsidP="003F25E6">
            <w:pPr>
              <w:pStyle w:val="ECVSectionBullet"/>
              <w:numPr>
                <w:ilvl w:val="0"/>
                <w:numId w:val="2"/>
              </w:numPr>
              <w:ind w:left="115" w:hanging="115"/>
              <w:jc w:val="both"/>
            </w:pPr>
            <w:r>
              <w:t xml:space="preserve">sewing, pattern making – graduated from </w:t>
            </w:r>
            <w:proofErr w:type="spellStart"/>
            <w:r>
              <w:t>Burda</w:t>
            </w:r>
            <w:proofErr w:type="spellEnd"/>
            <w:r>
              <w:t xml:space="preserve"> school (professionally oriented education program 20P 542 02, Pattern designing and model</w:t>
            </w:r>
            <w:r w:rsidR="00485150">
              <w:t>l</w:t>
            </w:r>
            <w:r>
              <w:t>ing of women’s clothing (2017-2018))</w:t>
            </w:r>
          </w:p>
          <w:p w14:paraId="7B22FA6C" w14:textId="77777777" w:rsidR="00A01AA9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photography -</w:t>
            </w:r>
            <w:r w:rsidRPr="00DE6F11">
              <w:t xml:space="preserve"> a 15-hour training program "Basic Photograp</w:t>
            </w:r>
            <w:r>
              <w:t xml:space="preserve">hy and Insight </w:t>
            </w:r>
            <w:proofErr w:type="gramStart"/>
            <w:r>
              <w:t>Into</w:t>
            </w:r>
            <w:proofErr w:type="gramEnd"/>
            <w:r>
              <w:t xml:space="preserve"> Its Graphic</w:t>
            </w:r>
            <w:r w:rsidRPr="00DE6F11">
              <w:t>" (2008)</w:t>
            </w:r>
            <w:r>
              <w:t xml:space="preserve"> and </w:t>
            </w:r>
            <w:r w:rsidRPr="00DE6F11">
              <w:t xml:space="preserve">G. </w:t>
            </w:r>
            <w:proofErr w:type="spellStart"/>
            <w:r w:rsidRPr="00DE6F11">
              <w:t>Janaiš</w:t>
            </w:r>
            <w:r w:rsidR="00485150">
              <w:t>s</w:t>
            </w:r>
            <w:proofErr w:type="spellEnd"/>
            <w:r w:rsidRPr="00DE6F11">
              <w:t xml:space="preserve"> photography workshop </w:t>
            </w:r>
            <w:r>
              <w:t xml:space="preserve">(2011), specialization in wedding and </w:t>
            </w:r>
            <w:r w:rsidR="00485150">
              <w:t xml:space="preserve">landscape </w:t>
            </w:r>
            <w:r>
              <w:t>photography</w:t>
            </w:r>
          </w:p>
          <w:p w14:paraId="07EDEB30" w14:textId="77777777" w:rsidR="00A01AA9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leather processing skills</w:t>
            </w:r>
          </w:p>
          <w:p w14:paraId="4D6454D9" w14:textId="77777777" w:rsidR="00A01AA9" w:rsidRDefault="00A01AA9" w:rsidP="00485150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swimming, shooting</w:t>
            </w:r>
          </w:p>
        </w:tc>
      </w:tr>
    </w:tbl>
    <w:p w14:paraId="37711CE4" w14:textId="77777777" w:rsidR="00A01AA9" w:rsidRDefault="00A01AA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1AA9" w14:paraId="4C12ABE0" w14:textId="77777777">
        <w:trPr>
          <w:cantSplit/>
          <w:trHeight w:val="170"/>
        </w:trPr>
        <w:tc>
          <w:tcPr>
            <w:tcW w:w="2834" w:type="dxa"/>
          </w:tcPr>
          <w:p w14:paraId="096E2D00" w14:textId="77777777" w:rsidR="00A01AA9" w:rsidRDefault="00A01AA9" w:rsidP="0012623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</w:tcPr>
          <w:p w14:paraId="7B7ED733" w14:textId="18671F2F" w:rsidR="000532CF" w:rsidRDefault="00CB0FEE" w:rsidP="00D6134E">
            <w:pPr>
              <w:pStyle w:val="ECVSectionBullet"/>
              <w:ind w:left="1"/>
            </w:pPr>
            <w:r>
              <w:t>D</w:t>
            </w:r>
          </w:p>
        </w:tc>
      </w:tr>
    </w:tbl>
    <w:p w14:paraId="03587D08" w14:textId="0DCF2D69" w:rsidR="00A01AA9" w:rsidRDefault="00A01AA9" w:rsidP="00D6134E">
      <w:pPr>
        <w:pStyle w:val="ECVText"/>
        <w:tabs>
          <w:tab w:val="left" w:pos="4140"/>
        </w:tabs>
      </w:pPr>
    </w:p>
    <w:tbl>
      <w:tblPr>
        <w:tblW w:w="1037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1AA9" w14:paraId="493751B1" w14:textId="77777777" w:rsidTr="0072006D">
        <w:trPr>
          <w:cantSplit/>
          <w:trHeight w:val="87"/>
        </w:trPr>
        <w:tc>
          <w:tcPr>
            <w:tcW w:w="2835" w:type="dxa"/>
          </w:tcPr>
          <w:p w14:paraId="255D657D" w14:textId="77777777" w:rsidR="00244518" w:rsidRDefault="00244518" w:rsidP="002178BB">
            <w:pPr>
              <w:pStyle w:val="ECVLeftHeading"/>
              <w:jc w:val="left"/>
              <w:rPr>
                <w:caps w:val="0"/>
              </w:rPr>
            </w:pPr>
          </w:p>
          <w:p w14:paraId="3603E04D" w14:textId="7B209868" w:rsidR="00A01AA9" w:rsidRDefault="00A01AA9" w:rsidP="00244518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>ADDITIONAL INFORMATION</w:t>
            </w:r>
          </w:p>
          <w:p w14:paraId="4DC0C310" w14:textId="77777777" w:rsidR="008F6A94" w:rsidRDefault="008F6A94">
            <w:pPr>
              <w:pStyle w:val="ECVLeftHeading"/>
            </w:pPr>
          </w:p>
        </w:tc>
        <w:tc>
          <w:tcPr>
            <w:tcW w:w="7540" w:type="dxa"/>
            <w:vAlign w:val="bottom"/>
          </w:tcPr>
          <w:p w14:paraId="77081586" w14:textId="77777777" w:rsidR="00A01AA9" w:rsidRDefault="00A01AA9" w:rsidP="0072006D">
            <w:pPr>
              <w:pStyle w:val="ECVBlueBox"/>
              <w:jc w:val="left"/>
            </w:pPr>
          </w:p>
          <w:p w14:paraId="0C2EB848" w14:textId="77777777" w:rsidR="008F6A94" w:rsidRDefault="008F6A94">
            <w:pPr>
              <w:pStyle w:val="ECVBlueBox"/>
            </w:pPr>
          </w:p>
          <w:p w14:paraId="77606CB5" w14:textId="77777777" w:rsidR="008F6A94" w:rsidRDefault="008F6A94">
            <w:pPr>
              <w:pStyle w:val="ECVBlueBox"/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178BB" w14:paraId="4E5018CB" w14:textId="77777777" w:rsidTr="00B067FD">
        <w:trPr>
          <w:cantSplit/>
          <w:trHeight w:val="850"/>
        </w:trPr>
        <w:tc>
          <w:tcPr>
            <w:tcW w:w="2834" w:type="dxa"/>
          </w:tcPr>
          <w:p w14:paraId="67DDC05F" w14:textId="77777777" w:rsidR="002178BB" w:rsidRPr="00AD544D" w:rsidRDefault="002178BB" w:rsidP="002178BB">
            <w:pPr>
              <w:pStyle w:val="ECVLeftDetails"/>
            </w:pPr>
            <w:r>
              <w:t>Publications</w:t>
            </w:r>
          </w:p>
          <w:p w14:paraId="00746D29" w14:textId="6E7A60BA" w:rsidR="002178BB" w:rsidRDefault="002178BB" w:rsidP="00B067FD">
            <w:pPr>
              <w:pStyle w:val="ECVLeftDetails"/>
            </w:pPr>
          </w:p>
        </w:tc>
        <w:tc>
          <w:tcPr>
            <w:tcW w:w="7542" w:type="dxa"/>
          </w:tcPr>
          <w:p w14:paraId="33FDA9CA" w14:textId="77777777" w:rsidR="002178BB" w:rsidRPr="00D16BF9" w:rsidRDefault="002178BB" w:rsidP="002178BB">
            <w:pPr>
              <w:spacing w:line="100" w:lineRule="atLeast"/>
              <w:jc w:val="both"/>
              <w:rPr>
                <w:rFonts w:eastAsia="Times New Roman"/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 xml:space="preserve">2. </w:t>
            </w:r>
            <w:proofErr w:type="spellStart"/>
            <w:r w:rsidRPr="00A86B03">
              <w:rPr>
                <w:rFonts w:eastAsia="Times New Roman"/>
                <w:sz w:val="18"/>
                <w:szCs w:val="18"/>
                <w:u w:val="single"/>
              </w:rPr>
              <w:t>Stamberga</w:t>
            </w:r>
            <w:proofErr w:type="spellEnd"/>
            <w:r w:rsidRPr="00A86B03">
              <w:rPr>
                <w:rFonts w:eastAsia="Times New Roman"/>
                <w:sz w:val="18"/>
                <w:szCs w:val="18"/>
                <w:u w:val="single"/>
              </w:rPr>
              <w:t>, D.</w:t>
            </w:r>
            <w:r w:rsidRPr="00A86B03">
              <w:rPr>
                <w:rFonts w:eastAsia="Times New Roman"/>
                <w:sz w:val="18"/>
                <w:szCs w:val="18"/>
              </w:rPr>
              <w:t xml:space="preserve">; </w:t>
            </w:r>
            <w:r w:rsidRPr="00D16BF9">
              <w:rPr>
                <w:rFonts w:eastAsia="Times New Roman"/>
                <w:sz w:val="18"/>
                <w:szCs w:val="18"/>
              </w:rPr>
              <w:t xml:space="preserve">Healy, </w:t>
            </w:r>
            <w:r>
              <w:rPr>
                <w:rFonts w:eastAsia="Times New Roman"/>
                <w:sz w:val="18"/>
                <w:szCs w:val="18"/>
              </w:rPr>
              <w:t xml:space="preserve">M. R.; </w:t>
            </w:r>
            <w:proofErr w:type="spellStart"/>
            <w:r w:rsidRPr="00D16BF9">
              <w:rPr>
                <w:rFonts w:eastAsia="Times New Roman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 xml:space="preserve">C.; </w:t>
            </w:r>
            <w:r w:rsidRPr="00D16BF9">
              <w:rPr>
                <w:rFonts w:eastAsia="Times New Roman"/>
                <w:sz w:val="18"/>
                <w:szCs w:val="18"/>
              </w:rPr>
              <w:t>Ivanov,</w:t>
            </w:r>
            <w:r>
              <w:rPr>
                <w:rFonts w:eastAsia="Times New Roman"/>
                <w:sz w:val="18"/>
                <w:szCs w:val="18"/>
              </w:rPr>
              <w:t xml:space="preserve"> A.;</w:t>
            </w:r>
            <w:r w:rsidRPr="00D16BF9">
              <w:rPr>
                <w:rFonts w:eastAsia="Times New Roman"/>
                <w:sz w:val="18"/>
                <w:szCs w:val="18"/>
              </w:rPr>
              <w:t xml:space="preserve"> Lyon,</w:t>
            </w:r>
            <w:r>
              <w:rPr>
                <w:rFonts w:eastAsia="Times New Roman"/>
                <w:sz w:val="18"/>
                <w:szCs w:val="18"/>
              </w:rPr>
              <w:t xml:space="preserve"> K.;</w:t>
            </w:r>
            <w:r w:rsidRPr="00D16BF9">
              <w:rPr>
                <w:rFonts w:eastAsia="Times New Roman"/>
                <w:sz w:val="18"/>
                <w:szCs w:val="18"/>
              </w:rPr>
              <w:t xml:space="preserve"> Foster, </w:t>
            </w:r>
            <w:r>
              <w:rPr>
                <w:rFonts w:eastAsia="Times New Roman"/>
                <w:sz w:val="18"/>
                <w:szCs w:val="18"/>
              </w:rPr>
              <w:t xml:space="preserve">F.; </w:t>
            </w:r>
            <w:proofErr w:type="spellStart"/>
            <w:r w:rsidRPr="00D16BF9">
              <w:rPr>
                <w:rFonts w:eastAsia="Times New Roman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 xml:space="preserve">I. </w:t>
            </w:r>
            <w:r w:rsidRPr="00D16BF9">
              <w:rPr>
                <w:rFonts w:eastAsia="Times New Roman"/>
                <w:sz w:val="18"/>
                <w:szCs w:val="18"/>
              </w:rPr>
              <w:t xml:space="preserve"> Moyer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D16B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B. A.; </w:t>
            </w:r>
            <w:proofErr w:type="spellStart"/>
            <w:r w:rsidRPr="00D16BF9">
              <w:rPr>
                <w:rFonts w:eastAsia="Times New Roman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eastAsia="Times New Roman"/>
                <w:sz w:val="18"/>
                <w:szCs w:val="18"/>
              </w:rPr>
              <w:t>-Popova</w:t>
            </w:r>
            <w:r>
              <w:rPr>
                <w:rFonts w:eastAsia="Times New Roman"/>
                <w:sz w:val="18"/>
                <w:szCs w:val="18"/>
              </w:rPr>
              <w:t>, S.</w:t>
            </w:r>
            <w:r w:rsidRPr="00D16BF9">
              <w:rPr>
                <w:sz w:val="18"/>
                <w:szCs w:val="18"/>
              </w:rPr>
              <w:t xml:space="preserve"> </w:t>
            </w:r>
            <w:r w:rsidRPr="00D16BF9">
              <w:rPr>
                <w:rFonts w:eastAsia="Times New Roman"/>
                <w:sz w:val="18"/>
                <w:szCs w:val="18"/>
              </w:rPr>
              <w:t xml:space="preserve">Structure Activity Relationship Approach Towards Lanthanide Separation using </w:t>
            </w:r>
            <w:proofErr w:type="spellStart"/>
            <w:r w:rsidRPr="00D16BF9">
              <w:rPr>
                <w:rFonts w:eastAsia="Times New Roman"/>
                <w:sz w:val="18"/>
                <w:szCs w:val="18"/>
              </w:rPr>
              <w:t>Diglycolamides</w:t>
            </w:r>
            <w:proofErr w:type="spellEnd"/>
            <w:r w:rsidRPr="00D16BF9">
              <w:rPr>
                <w:rFonts w:eastAsia="Times New Roman"/>
                <w:sz w:val="18"/>
                <w:szCs w:val="18"/>
              </w:rPr>
              <w:t>.</w:t>
            </w:r>
            <w:r w:rsidRPr="007E724D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7E724D">
              <w:rPr>
                <w:i/>
                <w:iCs/>
                <w:sz w:val="18"/>
                <w:szCs w:val="18"/>
              </w:rPr>
              <w:t xml:space="preserve">In preparation. </w:t>
            </w:r>
          </w:p>
          <w:p w14:paraId="25678A71" w14:textId="77777777" w:rsidR="002178BB" w:rsidRPr="00D16BF9" w:rsidRDefault="002178BB" w:rsidP="002178BB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proofErr w:type="spellStart"/>
            <w:r w:rsidRPr="00D16BF9">
              <w:rPr>
                <w:sz w:val="18"/>
                <w:szCs w:val="18"/>
              </w:rPr>
              <w:t>Stamberga</w:t>
            </w:r>
            <w:proofErr w:type="spellEnd"/>
            <w:r w:rsidRPr="00D16BF9">
              <w:rPr>
                <w:sz w:val="18"/>
                <w:szCs w:val="18"/>
              </w:rPr>
              <w:t xml:space="preserve">, D.,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>, A. Small Nitrogen Heterocycles Containin</w:t>
            </w:r>
            <w:r>
              <w:rPr>
                <w:sz w:val="18"/>
                <w:szCs w:val="18"/>
              </w:rPr>
              <w:t>g</w:t>
            </w:r>
            <w:r w:rsidRPr="00D16BF9">
              <w:rPr>
                <w:sz w:val="18"/>
                <w:szCs w:val="18"/>
              </w:rPr>
              <w:t xml:space="preserve"> 1,2,3-Triazoles in the Side Chain. </w:t>
            </w:r>
            <w:r w:rsidRPr="00D16BF9">
              <w:rPr>
                <w:i/>
                <w:sz w:val="18"/>
                <w:szCs w:val="18"/>
              </w:rPr>
              <w:t>Science and Applied Chemistry</w:t>
            </w:r>
            <w:r w:rsidRPr="00D16BF9">
              <w:rPr>
                <w:sz w:val="18"/>
                <w:szCs w:val="18"/>
              </w:rPr>
              <w:t xml:space="preserve">, </w:t>
            </w:r>
            <w:r w:rsidRPr="00D16BF9">
              <w:rPr>
                <w:b/>
                <w:sz w:val="18"/>
                <w:szCs w:val="18"/>
              </w:rPr>
              <w:t>2015</w:t>
            </w:r>
            <w:r w:rsidRPr="00D16BF9">
              <w:rPr>
                <w:sz w:val="18"/>
                <w:szCs w:val="18"/>
              </w:rPr>
              <w:t>, ISSN 1407-7353.</w:t>
            </w:r>
          </w:p>
          <w:p w14:paraId="39E62CC3" w14:textId="2F037DCB" w:rsidR="002178BB" w:rsidRDefault="002178BB" w:rsidP="002178BB">
            <w:pPr>
              <w:pStyle w:val="ECVSectionBullet"/>
              <w:jc w:val="both"/>
            </w:pPr>
          </w:p>
        </w:tc>
      </w:tr>
      <w:tr w:rsidR="002178BB" w14:paraId="2EC5307F" w14:textId="77777777" w:rsidTr="00B067FD">
        <w:trPr>
          <w:cantSplit/>
          <w:trHeight w:val="850"/>
        </w:trPr>
        <w:tc>
          <w:tcPr>
            <w:tcW w:w="2834" w:type="dxa"/>
          </w:tcPr>
          <w:p w14:paraId="236D3CE0" w14:textId="77777777" w:rsidR="002178BB" w:rsidRPr="00AD544D" w:rsidRDefault="002178BB" w:rsidP="002178BB">
            <w:pPr>
              <w:pStyle w:val="ECVLeftDetails"/>
            </w:pPr>
            <w:r w:rsidRPr="00AD544D">
              <w:t>Conferences</w:t>
            </w:r>
            <w:r>
              <w:t xml:space="preserve"> and presentations</w:t>
            </w:r>
          </w:p>
          <w:p w14:paraId="7EEAEF61" w14:textId="77777777" w:rsidR="002178BB" w:rsidRDefault="002178BB" w:rsidP="00B067FD">
            <w:pPr>
              <w:pStyle w:val="ECVLeftDetails"/>
            </w:pPr>
          </w:p>
        </w:tc>
        <w:tc>
          <w:tcPr>
            <w:tcW w:w="7542" w:type="dxa"/>
          </w:tcPr>
          <w:p w14:paraId="007BF125" w14:textId="77777777" w:rsidR="002178BB" w:rsidRPr="00603C76" w:rsidRDefault="002178BB" w:rsidP="002178BB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t>17.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-Popova, S.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Karslyan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Y.; </w:t>
            </w:r>
            <w:proofErr w:type="spellStart"/>
            <w:r w:rsidRPr="00603C76">
              <w:rPr>
                <w:rFonts w:ascii="Arial" w:hAnsi="Arial" w:cs="Arial"/>
                <w:color w:val="3F3A38"/>
                <w:sz w:val="18"/>
                <w:szCs w:val="18"/>
              </w:rPr>
              <w:t>Stamberga</w:t>
            </w:r>
            <w:proofErr w:type="spellEnd"/>
            <w:r w:rsidRPr="00603C76">
              <w:rPr>
                <w:rFonts w:ascii="Arial" w:hAnsi="Arial" w:cs="Arial"/>
                <w:color w:val="3F3A38"/>
                <w:sz w:val="18"/>
                <w:szCs w:val="18"/>
              </w:rPr>
              <w:t>, D.;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Ivanov A. S.;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Bryantsev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V. S.; Sloop, F. V., Jr.;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, I.;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Delmau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L.; Moyer, B. A.;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Paulenova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, A.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Actinide and Lanthanide Separation Facilitated by Preorganization of Multidentate Ligands.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>”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 </w:t>
            </w:r>
            <w:r w:rsidRPr="00603C76">
              <w:rPr>
                <w:rFonts w:ascii="Arial" w:eastAsia="Times New Roman" w:hAnsi="Arial" w:cs="Arial"/>
                <w:i/>
                <w:iCs/>
                <w:color w:val="3F3A38"/>
                <w:sz w:val="18"/>
                <w:szCs w:val="18"/>
              </w:rPr>
              <w:t>Separation Breakthroughs for Commodity and Specialty Chemicals, Environmental Science and Analytical Chemistry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, </w:t>
            </w:r>
            <w:r w:rsidRPr="00603C76">
              <w:rPr>
                <w:rFonts w:ascii="Arial" w:eastAsia="Times New Roman" w:hAnsi="Arial" w:cs="Arial"/>
                <w:iCs/>
                <w:color w:val="3F3A38"/>
                <w:sz w:val="18"/>
                <w:szCs w:val="18"/>
                <w:shd w:val="clear" w:color="auto" w:fill="FFFFFF"/>
              </w:rPr>
              <w:t>Galveston,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TX, January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2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6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31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</w:t>
            </w:r>
            <w:r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2DDEC028" w14:textId="77777777" w:rsidR="002178BB" w:rsidRDefault="002178BB" w:rsidP="002178BB">
            <w:pPr>
              <w:pStyle w:val="Default"/>
              <w:jc w:val="both"/>
              <w:rPr>
                <w:rFonts w:ascii="Arial" w:hAnsi="Arial" w:cs="Arial"/>
                <w:b/>
                <w:color w:val="3F3A3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16. 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Fujimoto, M.; Flore, R.; Lyon, K.; Greenhalgh, M.;</w:t>
            </w:r>
            <w:r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Healy, M.; </w:t>
            </w:r>
            <w:proofErr w:type="spellStart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Jansone</w:t>
            </w:r>
            <w:proofErr w:type="spellEnd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-Popova, S.; </w:t>
            </w:r>
            <w:proofErr w:type="spellStart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Stamberga</w:t>
            </w:r>
            <w:proofErr w:type="spellEnd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, D.</w:t>
            </w:r>
            <w:r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; Foster, M. </w:t>
            </w:r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Hydrodynamic Studies Involv</w:t>
            </w:r>
            <w:r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i</w:t>
            </w:r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 xml:space="preserve">ng Modified </w:t>
            </w:r>
            <w:proofErr w:type="spellStart"/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Diglycolamides</w:t>
            </w:r>
            <w:proofErr w:type="spellEnd"/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 xml:space="preserve"> for Rare Earth Separation.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 xml:space="preserve"> CMI Annual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Idaho Falls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, I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D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September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11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.</w:t>
            </w:r>
          </w:p>
          <w:p w14:paraId="557E7C59" w14:textId="77777777" w:rsidR="002178BB" w:rsidRPr="00E52060" w:rsidRDefault="002178BB" w:rsidP="002178BB">
            <w:pPr>
              <w:pStyle w:val="Default"/>
              <w:jc w:val="both"/>
              <w:rPr>
                <w:rFonts w:ascii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15. 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Flore, R.; Lyon, K.; Greenhalgh, M.;</w:t>
            </w:r>
            <w:r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Fujimoto, M.; Cui, H.; </w:t>
            </w:r>
            <w:proofErr w:type="spellStart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O’Kelley</w:t>
            </w:r>
            <w:proofErr w:type="spellEnd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, B.; </w:t>
            </w:r>
            <w:proofErr w:type="spellStart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Jansone</w:t>
            </w:r>
            <w:proofErr w:type="spellEnd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-Popova, S.; </w:t>
            </w:r>
            <w:proofErr w:type="spellStart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>Stamberga</w:t>
            </w:r>
            <w:proofErr w:type="spellEnd"/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, D. </w:t>
            </w:r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 xml:space="preserve">Rare Earth Separation Utilizing Impregnated </w:t>
            </w:r>
            <w:proofErr w:type="spellStart"/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Diglycolamide</w:t>
            </w:r>
            <w:proofErr w:type="spellEnd"/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 xml:space="preserve"> (DGA) Ligands on Polystyrene Divinyl Ben</w:t>
            </w:r>
            <w:r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z</w:t>
            </w:r>
            <w:r w:rsidRPr="00E52060">
              <w:rPr>
                <w:rFonts w:ascii="Arial" w:hAnsi="Arial" w:cs="Arial"/>
                <w:bCs/>
                <w:i/>
                <w:iCs/>
                <w:color w:val="3F3A38"/>
                <w:sz w:val="18"/>
                <w:szCs w:val="18"/>
              </w:rPr>
              <w:t>ene Substrates.</w:t>
            </w:r>
            <w:r w:rsidRPr="00E52060">
              <w:rPr>
                <w:rFonts w:ascii="Arial" w:hAnsi="Arial" w:cs="Arial"/>
                <w:bCs/>
                <w:color w:val="3F3A38"/>
                <w:sz w:val="18"/>
                <w:szCs w:val="18"/>
              </w:rPr>
              <w:t xml:space="preserve"> </w:t>
            </w:r>
            <w:r w:rsidRPr="00E52060">
              <w:rPr>
                <w:rFonts w:ascii="Arial" w:eastAsia="Times New Roman" w:hAnsi="Arial" w:cs="Arial"/>
                <w:bCs/>
                <w:i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CMI Annual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Idaho Falls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, I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D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September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11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.</w:t>
            </w:r>
          </w:p>
          <w:p w14:paraId="7075420D" w14:textId="77777777" w:rsidR="002178BB" w:rsidRDefault="002178BB" w:rsidP="002178BB">
            <w:pPr>
              <w:pStyle w:val="Default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3F3A38"/>
                <w:sz w:val="18"/>
                <w:szCs w:val="18"/>
              </w:rPr>
              <w:t>4</w:t>
            </w: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Stamberga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, D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lang w:val="lv-LV"/>
              </w:rPr>
              <w:t>, C. A.;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 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Lyon, K.;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I.;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“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Separation of Rare Earth Elements using Novel </w:t>
            </w:r>
            <w:proofErr w:type="spellStart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>Diglycolamide</w:t>
            </w:r>
            <w:proofErr w:type="spellEnd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 Ligands.”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258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 xml:space="preserve"> ACS National Meeting &amp; Exposition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San Diego, CA, August 25-29,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C</w:t>
            </w:r>
            <w:r w:rsidRPr="001737FC"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o-chair</w:t>
            </w:r>
            <w:r>
              <w:rPr>
                <w:rFonts w:ascii="Arial" w:eastAsia="ArialMT" w:hAnsi="Arial" w:cs="Arial"/>
                <w:sz w:val="18"/>
                <w:szCs w:val="18"/>
              </w:rPr>
              <w:t xml:space="preserve"> </w:t>
            </w:r>
            <w:r w:rsidRPr="001737FC">
              <w:rPr>
                <w:rFonts w:ascii="Arial" w:eastAsia="ArialMT" w:hAnsi="Arial" w:cs="Arial"/>
                <w:i/>
                <w:iCs/>
                <w:sz w:val="18"/>
                <w:szCs w:val="18"/>
              </w:rPr>
              <w:t xml:space="preserve">of Lanthanide </w:t>
            </w:r>
            <w:r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&amp;</w:t>
            </w:r>
            <w:r w:rsidRPr="001737FC">
              <w:rPr>
                <w:rFonts w:ascii="Arial" w:eastAsia="ArialMT" w:hAnsi="Arial" w:cs="Arial"/>
                <w:i/>
                <w:iCs/>
                <w:sz w:val="18"/>
                <w:szCs w:val="18"/>
              </w:rPr>
              <w:t xml:space="preserve"> Actinide </w:t>
            </w:r>
            <w:r>
              <w:rPr>
                <w:rFonts w:ascii="Arial" w:eastAsia="ArialMT" w:hAnsi="Arial" w:cs="Arial"/>
                <w:i/>
                <w:iCs/>
                <w:sz w:val="18"/>
                <w:szCs w:val="18"/>
              </w:rPr>
              <w:t>Chemistry Session</w:t>
            </w:r>
            <w:r>
              <w:rPr>
                <w:rFonts w:ascii="Arial" w:eastAsia="ArialMT" w:hAnsi="Arial" w:cs="Arial"/>
                <w:sz w:val="18"/>
                <w:szCs w:val="18"/>
              </w:rPr>
              <w:t>.</w:t>
            </w:r>
          </w:p>
          <w:p w14:paraId="5D73DB77" w14:textId="77777777" w:rsidR="002178BB" w:rsidRPr="00D16BF9" w:rsidRDefault="002178BB" w:rsidP="002178BB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72006D">
              <w:rPr>
                <w:rFonts w:ascii="Arial" w:eastAsia="ArialMT" w:hAnsi="Arial" w:cs="Arial"/>
                <w:b/>
                <w:bCs/>
                <w:sz w:val="18"/>
                <w:szCs w:val="18"/>
              </w:rPr>
              <w:t>13.</w:t>
            </w:r>
            <w:r>
              <w:rPr>
                <w:rFonts w:ascii="Arial" w:eastAsia="ArialMT" w:hAnsi="Arial" w:cs="Arial"/>
                <w:sz w:val="18"/>
                <w:szCs w:val="18"/>
              </w:rPr>
              <w:t xml:space="preserve"> </w:t>
            </w:r>
            <w:proofErr w:type="spellStart"/>
            <w:r w:rsidRPr="0072006D">
              <w:rPr>
                <w:rFonts w:ascii="Arial" w:eastAsia="Times New Roman" w:hAnsi="Arial" w:cs="Arial"/>
                <w:sz w:val="18"/>
                <w:szCs w:val="18"/>
              </w:rPr>
              <w:t>Jansone</w:t>
            </w:r>
            <w:proofErr w:type="spellEnd"/>
            <w:r w:rsidRPr="0072006D">
              <w:rPr>
                <w:rFonts w:ascii="Arial" w:eastAsia="Times New Roman" w:hAnsi="Arial" w:cs="Arial"/>
                <w:sz w:val="18"/>
                <w:szCs w:val="18"/>
              </w:rPr>
              <w:t>-Popova, S.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r w:rsidRPr="0072006D">
              <w:rPr>
                <w:rFonts w:ascii="Arial" w:eastAsia="Times New Roman" w:hAnsi="Arial" w:cs="Arial"/>
                <w:sz w:val="18"/>
                <w:szCs w:val="18"/>
              </w:rPr>
              <w:t xml:space="preserve">Healy, M. R.;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Karslyan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Y.; </w:t>
            </w:r>
            <w:proofErr w:type="spellStart"/>
            <w:r w:rsidRPr="0072006D">
              <w:rPr>
                <w:rFonts w:ascii="Arial" w:eastAsia="Times New Roman" w:hAnsi="Arial" w:cs="Arial"/>
                <w:sz w:val="18"/>
                <w:szCs w:val="18"/>
              </w:rPr>
              <w:t>Stamberga</w:t>
            </w:r>
            <w:proofErr w:type="spellEnd"/>
            <w:r w:rsidRPr="0072006D">
              <w:rPr>
                <w:rFonts w:ascii="Arial" w:eastAsia="Times New Roman" w:hAnsi="Arial" w:cs="Arial"/>
                <w:sz w:val="18"/>
                <w:szCs w:val="18"/>
              </w:rPr>
              <w:t xml:space="preserve">, D.;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Bryantsev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V. S.; Sloop, F. V.; </w:t>
            </w:r>
            <w:proofErr w:type="spellStart"/>
            <w:r w:rsidRPr="0072006D">
              <w:rPr>
                <w:rFonts w:ascii="Arial" w:eastAsia="Times New Roman" w:hAnsi="Arial" w:cs="Arial"/>
                <w:sz w:val="18"/>
                <w:szCs w:val="18"/>
              </w:rPr>
              <w:t>Popovs</w:t>
            </w:r>
            <w:proofErr w:type="spellEnd"/>
            <w:r w:rsidRPr="0072006D">
              <w:rPr>
                <w:rFonts w:ascii="Arial" w:eastAsia="Times New Roman" w:hAnsi="Arial" w:cs="Arial"/>
                <w:sz w:val="18"/>
                <w:szCs w:val="18"/>
              </w:rPr>
              <w:t>, I.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Delmau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L.;</w:t>
            </w:r>
            <w:r w:rsidRPr="0072006D">
              <w:rPr>
                <w:rFonts w:ascii="Arial" w:eastAsia="Times New Roman" w:hAnsi="Arial" w:cs="Arial"/>
                <w:sz w:val="18"/>
                <w:szCs w:val="18"/>
              </w:rPr>
              <w:t xml:space="preserve"> Moyer,</w:t>
            </w:r>
            <w:r w:rsidRPr="0072006D">
              <w:rPr>
                <w:rFonts w:ascii="Arial" w:hAnsi="Arial" w:cs="Arial"/>
                <w:sz w:val="18"/>
                <w:szCs w:val="18"/>
              </w:rPr>
              <w:t xml:space="preserve"> B. A.</w:t>
            </w:r>
            <w:r>
              <w:rPr>
                <w:rFonts w:ascii="Arial" w:hAnsi="Arial" w:cs="Arial"/>
                <w:sz w:val="18"/>
                <w:szCs w:val="18"/>
              </w:rPr>
              <w:t xml:space="preserve"> “Preorganization and Steric Effect of Multidentate Ligands for An and Ln Separation.” </w:t>
            </w:r>
            <w:r w:rsidRPr="0072006D">
              <w:rPr>
                <w:rFonts w:ascii="Arial" w:hAnsi="Arial" w:cs="Arial"/>
                <w:i/>
                <w:iCs/>
                <w:sz w:val="18"/>
                <w:szCs w:val="18"/>
              </w:rPr>
              <w:t>43</w:t>
            </w:r>
            <w:r w:rsidRPr="0072006D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rd</w:t>
            </w:r>
            <w:r w:rsidRPr="007200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Actinide Separations Conference,</w:t>
            </w:r>
            <w:r>
              <w:rPr>
                <w:rFonts w:ascii="Arial" w:hAnsi="Arial" w:cs="Arial"/>
                <w:sz w:val="18"/>
                <w:szCs w:val="18"/>
              </w:rPr>
              <w:t xml:space="preserve"> Kingsport, TN, May 20-23, </w:t>
            </w:r>
            <w:r w:rsidRPr="0072006D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B7500D" w14:textId="77777777" w:rsidR="002178BB" w:rsidRPr="00D16BF9" w:rsidRDefault="002178BB" w:rsidP="002178BB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12.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Stamberga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C. A.; Moyer, B. A.;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I.; Lyon, K.;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“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Advancement of Lanthanide Extraction Through Preorganized Ligand Design and Coordination Site Studies.”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257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 xml:space="preserve"> ACS National Meeting &amp; Exposition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Orlando, Fl, March 31 – April 4,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</w:p>
          <w:p w14:paraId="5386EB2C" w14:textId="77777777" w:rsidR="002178BB" w:rsidRPr="00D16BF9" w:rsidRDefault="002178BB" w:rsidP="002178BB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11.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Stamberga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, D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lang w:val="lv-LV"/>
              </w:rPr>
              <w:t>, C. A.;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I.;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“Synthesis of Rigid and Flexible Extractants with High Affinity for Specific </w:t>
            </w:r>
            <w:proofErr w:type="gramStart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Ln(</w:t>
            </w:r>
            <w:proofErr w:type="gramEnd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III) Clusters.”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bdr w:val="none" w:sz="0" w:space="0" w:color="auto" w:frame="1"/>
              </w:rPr>
              <w:t>CMI Winter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, Golden, CO, February 4-5,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</w:p>
          <w:p w14:paraId="79F8D8C3" w14:textId="77777777" w:rsidR="002178BB" w:rsidRPr="00D16BF9" w:rsidRDefault="002178BB" w:rsidP="002178BB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10.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Stamberga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C. A.; Moyer, B. A.;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I.; Lyon, K.;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“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</w:rPr>
              <w:t xml:space="preserve">Lanthanide Separation Through Effective Ligand Design: a Study of Alkyl Group Influences in DGAs at the Metal Coordination Site and the Liquid-liquid Interface.”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bdr w:val="none" w:sz="0" w:space="0" w:color="auto" w:frame="1"/>
              </w:rPr>
              <w:t>CMI Winter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, Golden, CO, February 4-5,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2019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</w:p>
          <w:p w14:paraId="5AA0B29D" w14:textId="77777777" w:rsidR="002178BB" w:rsidRPr="00D16BF9" w:rsidRDefault="002178BB" w:rsidP="002178BB">
            <w:pPr>
              <w:pStyle w:val="Default"/>
              <w:jc w:val="both"/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9.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Stamberga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  <w:t>, D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  <w:lang w:val="lv-LV"/>
              </w:rPr>
              <w:t>, C. A.;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I.;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“Synthesis of Rigid and Flexible Extractants with High Affinity for Specific </w:t>
            </w:r>
            <w:proofErr w:type="gramStart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Ln(</w:t>
            </w:r>
            <w:proofErr w:type="gramEnd"/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III) Clusters.”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bdr w:val="none" w:sz="0" w:space="0" w:color="auto" w:frame="1"/>
              </w:rPr>
              <w:t>20th Symposium on Separation Science &amp; Technology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, Gatlinburg, TN, October 21-24,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2018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</w:p>
          <w:p w14:paraId="61F121F3" w14:textId="77777777" w:rsidR="002178BB" w:rsidRPr="00D16BF9" w:rsidRDefault="002178BB" w:rsidP="002178BB">
            <w:pPr>
              <w:pStyle w:val="Default"/>
              <w:jc w:val="both"/>
              <w:rPr>
                <w:rFonts w:ascii="Arial" w:hAnsi="Arial" w:cs="Arial"/>
                <w:color w:val="3F3A38"/>
                <w:sz w:val="18"/>
                <w:szCs w:val="18"/>
                <w:u w:val="single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 xml:space="preserve">8. 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C. A.;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Durain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J.;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Stamberga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D.; Ivanov, A.; 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Bryantsev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V. S.; Moyer, B. A.;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I.;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-Popova, S.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“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Strategic Study on Lanthanide Separation Through 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Effective Ligand Design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bdr w:val="none" w:sz="0" w:space="0" w:color="auto" w:frame="1"/>
              </w:rPr>
              <w:t>20th Symposium on Separation Science &amp; Technology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 xml:space="preserve">, Gatlinburg, TN, October 21-24,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bdr w:val="none" w:sz="0" w:space="0" w:color="auto" w:frame="1"/>
              </w:rPr>
              <w:t>2018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bdr w:val="none" w:sz="0" w:space="0" w:color="auto" w:frame="1"/>
              </w:rPr>
              <w:t>.</w:t>
            </w:r>
          </w:p>
          <w:p w14:paraId="7AB05D36" w14:textId="77777777" w:rsidR="002178BB" w:rsidRPr="00D16BF9" w:rsidRDefault="002178BB" w:rsidP="002178BB">
            <w:pPr>
              <w:pStyle w:val="Default"/>
              <w:jc w:val="both"/>
              <w:rPr>
                <w:rFonts w:ascii="Arial" w:hAnsi="Arial" w:cs="Arial"/>
                <w:color w:val="3F3A38"/>
                <w:sz w:val="18"/>
                <w:szCs w:val="18"/>
              </w:rPr>
            </w:pPr>
            <w:r w:rsidRPr="00D16BF9">
              <w:rPr>
                <w:rFonts w:ascii="Arial" w:hAnsi="Arial" w:cs="Arial"/>
                <w:b/>
                <w:color w:val="3F3A38"/>
                <w:sz w:val="18"/>
                <w:szCs w:val="18"/>
              </w:rPr>
              <w:t>7.</w:t>
            </w:r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 Healy, M. R.;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Albisser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C. A.;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Durain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J.;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Stamberga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D.; Moyer, B. A.;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Bryantsev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V. S.; Ivanov, A.;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Popovs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 xml:space="preserve">, I.; </w:t>
            </w:r>
            <w:proofErr w:type="spellStart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Jansone</w:t>
            </w:r>
            <w:proofErr w:type="spellEnd"/>
            <w:r w:rsidRPr="00D16BF9">
              <w:rPr>
                <w:rFonts w:ascii="Arial" w:hAnsi="Arial" w:cs="Arial"/>
                <w:color w:val="3F3A38"/>
                <w:sz w:val="18"/>
                <w:szCs w:val="18"/>
              </w:rPr>
              <w:t>-Popova, S.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“</w:t>
            </w:r>
            <w:r w:rsidRPr="00D16BF9">
              <w:rPr>
                <w:rFonts w:ascii="Arial" w:hAnsi="Arial" w:cs="Arial"/>
                <w:bCs/>
                <w:color w:val="3F3A38"/>
                <w:sz w:val="18"/>
                <w:szCs w:val="18"/>
              </w:rPr>
              <w:t>Ligand Design and Testing for Selective Extraction of Lanthanides(III) –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Current Progress and New Directions.”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CMI Annual Meeting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 </w:t>
            </w:r>
            <w:r w:rsidRPr="00D16BF9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shd w:val="clear" w:color="auto" w:fill="FFFFFF"/>
              </w:rPr>
              <w:t>2018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 xml:space="preserve">, Ames, IA, September 5-6, </w:t>
            </w:r>
            <w:r w:rsidRPr="00D16BF9">
              <w:rPr>
                <w:rFonts w:ascii="Arial" w:eastAsia="Times New Roman" w:hAnsi="Arial" w:cs="Arial"/>
                <w:b/>
                <w:color w:val="3F3A38"/>
                <w:sz w:val="18"/>
                <w:szCs w:val="18"/>
                <w:shd w:val="clear" w:color="auto" w:fill="FFFFFF"/>
              </w:rPr>
              <w:t>2018</w:t>
            </w:r>
            <w:r w:rsidRPr="00D16BF9">
              <w:rPr>
                <w:rFonts w:ascii="Arial" w:eastAsia="Times New Roman" w:hAnsi="Arial" w:cs="Arial"/>
                <w:color w:val="3F3A38"/>
                <w:sz w:val="18"/>
                <w:szCs w:val="18"/>
                <w:shd w:val="clear" w:color="auto" w:fill="FFFFFF"/>
              </w:rPr>
              <w:t>.</w:t>
            </w:r>
          </w:p>
          <w:p w14:paraId="5AF4DD12" w14:textId="77777777" w:rsidR="002178BB" w:rsidRPr="00D16BF9" w:rsidRDefault="002178BB" w:rsidP="002178BB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>6.</w:t>
            </w:r>
            <w:r w:rsidRPr="00D16BF9">
              <w:rPr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proofErr w:type="spellStart"/>
            <w:r w:rsidRPr="00D16BF9">
              <w:rPr>
                <w:sz w:val="18"/>
                <w:szCs w:val="18"/>
              </w:rPr>
              <w:t>Stamberga</w:t>
            </w:r>
            <w:proofErr w:type="spellEnd"/>
            <w:r w:rsidRPr="00D16BF9">
              <w:rPr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 xml:space="preserve">, A.; Domracheva, I.; </w:t>
            </w:r>
            <w:proofErr w:type="spellStart"/>
            <w:r w:rsidRPr="00D16BF9">
              <w:rPr>
                <w:sz w:val="18"/>
                <w:szCs w:val="18"/>
              </w:rPr>
              <w:t>Shestakova</w:t>
            </w:r>
            <w:proofErr w:type="spellEnd"/>
            <w:r w:rsidRPr="00D16BF9">
              <w:rPr>
                <w:sz w:val="18"/>
                <w:szCs w:val="18"/>
              </w:rPr>
              <w:t>, I.; Turks, M. “</w:t>
            </w:r>
            <w:r w:rsidRPr="00D16BF9">
              <w:rPr>
                <w:rFonts w:eastAsia="ArialMT"/>
                <w:sz w:val="18"/>
                <w:szCs w:val="18"/>
              </w:rPr>
              <w:t>Synthesis of New Aziridine and Azetidine Derivatives as Potential MMP-2 Inhibitors.</w:t>
            </w:r>
            <w:r w:rsidRPr="00D16BF9">
              <w:rPr>
                <w:sz w:val="18"/>
                <w:szCs w:val="18"/>
              </w:rPr>
              <w:t xml:space="preserve">” </w:t>
            </w:r>
            <w:proofErr w:type="spellStart"/>
            <w:r w:rsidRPr="00D16BF9">
              <w:rPr>
                <w:rFonts w:eastAsia="ArialMT"/>
                <w:i/>
                <w:sz w:val="18"/>
                <w:szCs w:val="18"/>
              </w:rPr>
              <w:t>Balticum</w:t>
            </w:r>
            <w:proofErr w:type="spellEnd"/>
            <w:r w:rsidRPr="00D16BF9">
              <w:rPr>
                <w:rFonts w:eastAsia="ArialMT"/>
                <w:i/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rFonts w:eastAsia="ArialMT"/>
                <w:i/>
                <w:sz w:val="18"/>
                <w:szCs w:val="18"/>
              </w:rPr>
              <w:t>Organicum</w:t>
            </w:r>
            <w:proofErr w:type="spellEnd"/>
            <w:r w:rsidRPr="00D16BF9">
              <w:rPr>
                <w:rFonts w:eastAsia="ArialMT"/>
                <w:i/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rFonts w:eastAsia="ArialMT"/>
                <w:i/>
                <w:sz w:val="18"/>
                <w:szCs w:val="18"/>
              </w:rPr>
              <w:t>Syntheticum</w:t>
            </w:r>
            <w:proofErr w:type="spellEnd"/>
            <w:r w:rsidRPr="00D16BF9">
              <w:rPr>
                <w:rFonts w:eastAsia="ArialMT"/>
                <w:sz w:val="18"/>
                <w:szCs w:val="18"/>
              </w:rPr>
              <w:t>, Riga, Latvia, July 3-6,</w:t>
            </w:r>
            <w:r w:rsidRPr="00D16BF9">
              <w:rPr>
                <w:rFonts w:eastAsia="ArialMT"/>
                <w:i/>
                <w:sz w:val="18"/>
                <w:szCs w:val="18"/>
              </w:rPr>
              <w:t xml:space="preserve"> </w:t>
            </w:r>
            <w:r w:rsidRPr="00D16BF9">
              <w:rPr>
                <w:rFonts w:eastAsia="ArialMT"/>
                <w:b/>
                <w:sz w:val="18"/>
                <w:szCs w:val="18"/>
              </w:rPr>
              <w:t>2016</w:t>
            </w:r>
            <w:r w:rsidRPr="00D16BF9">
              <w:rPr>
                <w:rFonts w:eastAsia="ArialMT"/>
                <w:sz w:val="18"/>
                <w:szCs w:val="18"/>
              </w:rPr>
              <w:t>.</w:t>
            </w:r>
          </w:p>
          <w:p w14:paraId="7ED1F080" w14:textId="77777777" w:rsidR="002178BB" w:rsidRPr="00D16BF9" w:rsidRDefault="002178BB" w:rsidP="002178BB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>5.</w:t>
            </w:r>
            <w:r w:rsidRPr="00D16BF9">
              <w:rPr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proofErr w:type="spellStart"/>
            <w:r w:rsidRPr="00D16BF9">
              <w:rPr>
                <w:sz w:val="18"/>
                <w:szCs w:val="18"/>
              </w:rPr>
              <w:t>Stamberga</w:t>
            </w:r>
            <w:proofErr w:type="spellEnd"/>
            <w:r w:rsidRPr="00D16BF9">
              <w:rPr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 xml:space="preserve">, A.; Domracheva, I.; </w:t>
            </w:r>
            <w:proofErr w:type="spellStart"/>
            <w:r w:rsidRPr="00D16BF9">
              <w:rPr>
                <w:sz w:val="18"/>
                <w:szCs w:val="18"/>
              </w:rPr>
              <w:t>Shestakova</w:t>
            </w:r>
            <w:proofErr w:type="spellEnd"/>
            <w:r w:rsidRPr="00D16BF9">
              <w:rPr>
                <w:sz w:val="18"/>
                <w:szCs w:val="18"/>
              </w:rPr>
              <w:t>, I.; Turks, M. “</w:t>
            </w:r>
            <w:r w:rsidRPr="00D16BF9">
              <w:rPr>
                <w:rFonts w:eastAsia="ArialMT"/>
                <w:sz w:val="18"/>
                <w:szCs w:val="18"/>
              </w:rPr>
              <w:t xml:space="preserve">Synthesis and Biological Activity of </w:t>
            </w:r>
            <w:proofErr w:type="spellStart"/>
            <w:r w:rsidRPr="00D16BF9">
              <w:rPr>
                <w:rFonts w:eastAsia="ArialMT"/>
                <w:sz w:val="18"/>
                <w:szCs w:val="18"/>
              </w:rPr>
              <w:t>Triazolylmethylaziridines</w:t>
            </w:r>
            <w:proofErr w:type="spellEnd"/>
            <w:r w:rsidRPr="00D16BF9">
              <w:rPr>
                <w:rFonts w:eastAsia="ArialMT"/>
                <w:sz w:val="18"/>
                <w:szCs w:val="18"/>
              </w:rPr>
              <w:t xml:space="preserve"> and Azetidines.</w:t>
            </w:r>
            <w:r w:rsidRPr="00D16BF9">
              <w:rPr>
                <w:sz w:val="18"/>
                <w:szCs w:val="18"/>
              </w:rPr>
              <w:t xml:space="preserve">” </w:t>
            </w:r>
            <w:r w:rsidRPr="00D16BF9">
              <w:rPr>
                <w:rFonts w:eastAsia="ArialMT"/>
                <w:i/>
                <w:sz w:val="18"/>
                <w:szCs w:val="18"/>
              </w:rPr>
              <w:t>74th LU Scientific Conference</w:t>
            </w:r>
            <w:r w:rsidRPr="00D16BF9">
              <w:rPr>
                <w:rFonts w:eastAsia="ArialMT"/>
                <w:sz w:val="18"/>
                <w:szCs w:val="18"/>
              </w:rPr>
              <w:t>, Riga, Latvia, February 5-24,</w:t>
            </w:r>
            <w:r w:rsidRPr="00D16BF9">
              <w:rPr>
                <w:rFonts w:eastAsia="ArialMT"/>
                <w:i/>
                <w:sz w:val="18"/>
                <w:szCs w:val="18"/>
              </w:rPr>
              <w:t xml:space="preserve"> </w:t>
            </w:r>
            <w:r w:rsidRPr="00D16BF9">
              <w:rPr>
                <w:rFonts w:eastAsia="ArialMT"/>
                <w:b/>
                <w:sz w:val="18"/>
                <w:szCs w:val="18"/>
              </w:rPr>
              <w:t>2016</w:t>
            </w:r>
            <w:r w:rsidRPr="00D16BF9">
              <w:rPr>
                <w:rFonts w:eastAsia="ArialMT"/>
                <w:sz w:val="18"/>
                <w:szCs w:val="18"/>
              </w:rPr>
              <w:t>.</w:t>
            </w:r>
            <w:r>
              <w:rPr>
                <w:rFonts w:eastAsia="ArialMT"/>
                <w:sz w:val="18"/>
                <w:szCs w:val="18"/>
              </w:rPr>
              <w:t xml:space="preserve"> </w:t>
            </w:r>
            <w:r w:rsidRPr="001737FC">
              <w:rPr>
                <w:rFonts w:eastAsia="ArialMT"/>
                <w:i/>
                <w:iCs/>
                <w:sz w:val="18"/>
                <w:szCs w:val="18"/>
              </w:rPr>
              <w:t>Conference co-chair</w:t>
            </w:r>
            <w:r w:rsidRPr="001737FC">
              <w:rPr>
                <w:rFonts w:eastAsia="ArialMT"/>
                <w:sz w:val="18"/>
                <w:szCs w:val="18"/>
              </w:rPr>
              <w:t>.</w:t>
            </w:r>
          </w:p>
          <w:p w14:paraId="57044D18" w14:textId="77777777" w:rsidR="002178BB" w:rsidRPr="00D16BF9" w:rsidRDefault="002178BB" w:rsidP="002178BB">
            <w:pPr>
              <w:jc w:val="both"/>
              <w:rPr>
                <w:rFonts w:eastAsia="ArialMT"/>
                <w:i/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>4.</w:t>
            </w:r>
            <w:r w:rsidRPr="00D16BF9">
              <w:rPr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proofErr w:type="spellStart"/>
            <w:r w:rsidRPr="00D16BF9">
              <w:rPr>
                <w:sz w:val="18"/>
                <w:szCs w:val="18"/>
              </w:rPr>
              <w:t>Stamberga</w:t>
            </w:r>
            <w:proofErr w:type="spellEnd"/>
            <w:r w:rsidRPr="00D16BF9">
              <w:rPr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 xml:space="preserve">, A.; Domracheva, I.; </w:t>
            </w:r>
            <w:proofErr w:type="spellStart"/>
            <w:r w:rsidRPr="00D16BF9">
              <w:rPr>
                <w:sz w:val="18"/>
                <w:szCs w:val="18"/>
              </w:rPr>
              <w:t>Shestakova</w:t>
            </w:r>
            <w:proofErr w:type="spellEnd"/>
            <w:r w:rsidRPr="00D16BF9">
              <w:rPr>
                <w:sz w:val="18"/>
                <w:szCs w:val="18"/>
              </w:rPr>
              <w:t xml:space="preserve">, I.; Turks, M. “Search for New MMP-2 Inhibitors Among Small Nitrogen Heterocycles Containing Disubstituted 1,2,3-triazole in the Side Chain.” Riga Technical University </w:t>
            </w:r>
            <w:r w:rsidRPr="00D16BF9">
              <w:rPr>
                <w:rFonts w:eastAsia="ArialMT"/>
                <w:i/>
                <w:sz w:val="18"/>
                <w:szCs w:val="18"/>
              </w:rPr>
              <w:t>56</w:t>
            </w:r>
            <w:r w:rsidRPr="00D16BF9">
              <w:rPr>
                <w:rFonts w:eastAsia="ArialMT"/>
                <w:i/>
                <w:sz w:val="18"/>
                <w:szCs w:val="18"/>
                <w:vertAlign w:val="superscript"/>
              </w:rPr>
              <w:t>th</w:t>
            </w:r>
            <w:r w:rsidRPr="00D16BF9">
              <w:rPr>
                <w:rFonts w:eastAsia="ArialMT"/>
                <w:i/>
                <w:sz w:val="18"/>
                <w:szCs w:val="18"/>
              </w:rPr>
              <w:t xml:space="preserve"> International Scientific Conference</w:t>
            </w:r>
            <w:r w:rsidRPr="00D16BF9">
              <w:rPr>
                <w:rFonts w:eastAsia="ArialMT"/>
                <w:sz w:val="18"/>
                <w:szCs w:val="18"/>
              </w:rPr>
              <w:t>, Riga, Latvia, October 14-17,</w:t>
            </w:r>
            <w:r w:rsidRPr="00D16BF9">
              <w:rPr>
                <w:rFonts w:eastAsia="ArialMT"/>
                <w:i/>
                <w:sz w:val="18"/>
                <w:szCs w:val="18"/>
              </w:rPr>
              <w:t xml:space="preserve"> </w:t>
            </w:r>
            <w:r w:rsidRPr="00D16BF9">
              <w:rPr>
                <w:rFonts w:eastAsia="ArialMT"/>
                <w:b/>
                <w:sz w:val="18"/>
                <w:szCs w:val="18"/>
              </w:rPr>
              <w:t>2015</w:t>
            </w:r>
            <w:r w:rsidRPr="00D16BF9">
              <w:rPr>
                <w:rFonts w:eastAsia="ArialMT"/>
                <w:i/>
                <w:sz w:val="18"/>
                <w:szCs w:val="18"/>
              </w:rPr>
              <w:t>.</w:t>
            </w:r>
          </w:p>
          <w:p w14:paraId="5B0E6F74" w14:textId="77777777" w:rsidR="002178BB" w:rsidRPr="00D16BF9" w:rsidRDefault="002178BB" w:rsidP="002178BB">
            <w:pPr>
              <w:jc w:val="both"/>
              <w:rPr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>3.</w:t>
            </w:r>
            <w:r w:rsidRPr="00D16BF9">
              <w:rPr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proofErr w:type="spellStart"/>
            <w:r w:rsidRPr="00D16BF9">
              <w:rPr>
                <w:sz w:val="18"/>
                <w:szCs w:val="18"/>
              </w:rPr>
              <w:t>Stamberga</w:t>
            </w:r>
            <w:proofErr w:type="spellEnd"/>
            <w:r w:rsidRPr="00D16BF9">
              <w:rPr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 xml:space="preserve">, A.; A., Domracheva, I., </w:t>
            </w:r>
            <w:proofErr w:type="spellStart"/>
            <w:r w:rsidRPr="00D16BF9">
              <w:rPr>
                <w:sz w:val="18"/>
                <w:szCs w:val="18"/>
              </w:rPr>
              <w:t>Shestakova</w:t>
            </w:r>
            <w:proofErr w:type="spellEnd"/>
            <w:r w:rsidRPr="00D16BF9">
              <w:rPr>
                <w:sz w:val="18"/>
                <w:szCs w:val="18"/>
              </w:rPr>
              <w:t xml:space="preserve">, I.; </w:t>
            </w:r>
            <w:proofErr w:type="spellStart"/>
            <w:r w:rsidRPr="00D16BF9">
              <w:rPr>
                <w:sz w:val="18"/>
                <w:szCs w:val="18"/>
              </w:rPr>
              <w:t>Stepanovs</w:t>
            </w:r>
            <w:proofErr w:type="spellEnd"/>
            <w:r w:rsidRPr="00D16BF9">
              <w:rPr>
                <w:sz w:val="18"/>
                <w:szCs w:val="18"/>
              </w:rPr>
              <w:t>, D.; Turks, M. “</w:t>
            </w:r>
            <w:r w:rsidRPr="00D16BF9">
              <w:rPr>
                <w:rFonts w:eastAsia="ArialMT"/>
                <w:sz w:val="18"/>
                <w:szCs w:val="18"/>
              </w:rPr>
              <w:t xml:space="preserve">Synthesis and MMP-2 Inhibition Studies of Novel Aziridine and Azetidine Derivatives.” </w:t>
            </w:r>
            <w:r w:rsidRPr="00D16BF9">
              <w:rPr>
                <w:rFonts w:eastAsia="ArialMT"/>
                <w:i/>
                <w:sz w:val="18"/>
                <w:szCs w:val="18"/>
              </w:rPr>
              <w:t>Drug Discovery Conference</w:t>
            </w:r>
            <w:r w:rsidRPr="00D16BF9">
              <w:rPr>
                <w:rFonts w:eastAsia="ArialMT"/>
                <w:sz w:val="18"/>
                <w:szCs w:val="18"/>
              </w:rPr>
              <w:t xml:space="preserve">, Riga, Latvia, August 27-29, </w:t>
            </w:r>
            <w:r w:rsidRPr="00D16BF9">
              <w:rPr>
                <w:rFonts w:eastAsia="ArialMT"/>
                <w:b/>
                <w:sz w:val="18"/>
                <w:szCs w:val="18"/>
              </w:rPr>
              <w:t>2015</w:t>
            </w:r>
            <w:r w:rsidRPr="00D16BF9">
              <w:rPr>
                <w:rFonts w:eastAsia="ArialMT"/>
                <w:sz w:val="18"/>
                <w:szCs w:val="18"/>
              </w:rPr>
              <w:t>.</w:t>
            </w:r>
          </w:p>
          <w:p w14:paraId="53D697E5" w14:textId="77777777" w:rsidR="002178BB" w:rsidRPr="00D16BF9" w:rsidRDefault="002178BB" w:rsidP="002178BB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>2.</w:t>
            </w:r>
            <w:r w:rsidRPr="00D16BF9">
              <w:rPr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proofErr w:type="spellStart"/>
            <w:r w:rsidRPr="00D16BF9">
              <w:rPr>
                <w:sz w:val="18"/>
                <w:szCs w:val="18"/>
              </w:rPr>
              <w:t>Stamberga</w:t>
            </w:r>
            <w:proofErr w:type="spellEnd"/>
            <w:r w:rsidRPr="00D16BF9">
              <w:rPr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 xml:space="preserve">, A..; A., Domracheva, I., </w:t>
            </w:r>
            <w:proofErr w:type="spellStart"/>
            <w:r w:rsidRPr="00D16BF9">
              <w:rPr>
                <w:sz w:val="18"/>
                <w:szCs w:val="18"/>
              </w:rPr>
              <w:t>Shestakova</w:t>
            </w:r>
            <w:proofErr w:type="spellEnd"/>
            <w:r w:rsidRPr="00D16BF9">
              <w:rPr>
                <w:sz w:val="18"/>
                <w:szCs w:val="18"/>
              </w:rPr>
              <w:t>, I.; Turks, M. “</w:t>
            </w:r>
            <w:r w:rsidRPr="00D16BF9">
              <w:rPr>
                <w:rFonts w:eastAsia="ArialMT"/>
                <w:sz w:val="18"/>
                <w:szCs w:val="18"/>
              </w:rPr>
              <w:t xml:space="preserve">Small Nitrogen Heterocycles Containing 1,2,3-Triazoles in the Side Chain.” </w:t>
            </w:r>
            <w:r w:rsidRPr="00D16BF9">
              <w:rPr>
                <w:rFonts w:eastAsia="ArialMT"/>
                <w:i/>
                <w:sz w:val="18"/>
                <w:szCs w:val="18"/>
              </w:rPr>
              <w:t>Paul Walden 9th Symposium on Organic Chemistry</w:t>
            </w:r>
            <w:r w:rsidRPr="00D16BF9">
              <w:rPr>
                <w:rFonts w:eastAsia="ArialMT"/>
                <w:sz w:val="18"/>
                <w:szCs w:val="18"/>
              </w:rPr>
              <w:t xml:space="preserve">, Riga, Latvia, May 21-22, </w:t>
            </w:r>
            <w:r w:rsidRPr="00D16BF9">
              <w:rPr>
                <w:rFonts w:eastAsia="ArialMT"/>
                <w:b/>
                <w:sz w:val="18"/>
                <w:szCs w:val="18"/>
              </w:rPr>
              <w:t>2015</w:t>
            </w:r>
            <w:r w:rsidRPr="00D16BF9">
              <w:rPr>
                <w:rFonts w:eastAsia="ArialMT"/>
                <w:sz w:val="18"/>
                <w:szCs w:val="18"/>
              </w:rPr>
              <w:t>.</w:t>
            </w:r>
          </w:p>
          <w:p w14:paraId="6A8E1577" w14:textId="77777777" w:rsidR="002178BB" w:rsidRPr="00D16BF9" w:rsidRDefault="002178BB" w:rsidP="002178BB">
            <w:pPr>
              <w:jc w:val="both"/>
              <w:rPr>
                <w:rFonts w:eastAsia="ArialMT"/>
                <w:sz w:val="18"/>
                <w:szCs w:val="18"/>
              </w:rPr>
            </w:pPr>
            <w:r w:rsidRPr="00D16BF9">
              <w:rPr>
                <w:b/>
                <w:sz w:val="18"/>
                <w:szCs w:val="18"/>
              </w:rPr>
              <w:t>1.</w:t>
            </w:r>
            <w:r w:rsidRPr="00D16BF9">
              <w:rPr>
                <w:sz w:val="18"/>
                <w:szCs w:val="18"/>
              </w:rPr>
              <w:t xml:space="preserve"> </w:t>
            </w:r>
            <w:proofErr w:type="spellStart"/>
            <w:r w:rsidRPr="00D16BF9">
              <w:rPr>
                <w:sz w:val="18"/>
                <w:szCs w:val="18"/>
              </w:rPr>
              <w:t>Suta</w:t>
            </w:r>
            <w:proofErr w:type="spellEnd"/>
            <w:r w:rsidRPr="00D16BF9">
              <w:rPr>
                <w:sz w:val="18"/>
                <w:szCs w:val="18"/>
              </w:rPr>
              <w:t xml:space="preserve">, K.; </w:t>
            </w:r>
            <w:proofErr w:type="spellStart"/>
            <w:r w:rsidRPr="00D16BF9">
              <w:rPr>
                <w:sz w:val="18"/>
                <w:szCs w:val="18"/>
              </w:rPr>
              <w:t>Stamberga</w:t>
            </w:r>
            <w:proofErr w:type="spellEnd"/>
            <w:r w:rsidRPr="00D16BF9">
              <w:rPr>
                <w:sz w:val="18"/>
                <w:szCs w:val="18"/>
              </w:rPr>
              <w:t xml:space="preserve">, D.; </w:t>
            </w:r>
            <w:proofErr w:type="spellStart"/>
            <w:r w:rsidRPr="00D16BF9">
              <w:rPr>
                <w:sz w:val="18"/>
                <w:szCs w:val="18"/>
              </w:rPr>
              <w:t>Solops</w:t>
            </w:r>
            <w:proofErr w:type="spellEnd"/>
            <w:r w:rsidRPr="00D16BF9">
              <w:rPr>
                <w:sz w:val="18"/>
                <w:szCs w:val="18"/>
              </w:rPr>
              <w:t xml:space="preserve">, A.; Domracheva, I.; </w:t>
            </w:r>
            <w:proofErr w:type="spellStart"/>
            <w:r w:rsidRPr="00D16BF9">
              <w:rPr>
                <w:sz w:val="18"/>
                <w:szCs w:val="18"/>
              </w:rPr>
              <w:t>Shestakova</w:t>
            </w:r>
            <w:proofErr w:type="spellEnd"/>
            <w:r w:rsidRPr="00D16BF9">
              <w:rPr>
                <w:sz w:val="18"/>
                <w:szCs w:val="18"/>
              </w:rPr>
              <w:t xml:space="preserve">, I.; Turks, M. “Search for New MMP-2 Inhibitors Among Small Nitrogen Heterocycles Containing Disubstituted 1,2,3-triazole in the Side Chain.” </w:t>
            </w:r>
            <w:r w:rsidRPr="00D16BF9">
              <w:rPr>
                <w:rFonts w:eastAsia="ArialMT"/>
                <w:i/>
                <w:sz w:val="18"/>
                <w:szCs w:val="18"/>
              </w:rPr>
              <w:t>56th RTU Student Scientific and Technical Conference</w:t>
            </w:r>
            <w:r w:rsidRPr="00D16BF9">
              <w:rPr>
                <w:rFonts w:eastAsia="ArialMT"/>
                <w:sz w:val="18"/>
                <w:szCs w:val="18"/>
              </w:rPr>
              <w:t>, Riga, Latvia, April 23,</w:t>
            </w:r>
            <w:r w:rsidRPr="00D16BF9">
              <w:rPr>
                <w:rFonts w:eastAsia="ArialMT"/>
                <w:i/>
                <w:sz w:val="18"/>
                <w:szCs w:val="18"/>
              </w:rPr>
              <w:t xml:space="preserve"> </w:t>
            </w:r>
            <w:r w:rsidRPr="00D16BF9">
              <w:rPr>
                <w:rFonts w:eastAsia="ArialMT"/>
                <w:b/>
                <w:sz w:val="18"/>
                <w:szCs w:val="18"/>
              </w:rPr>
              <w:t>2015</w:t>
            </w:r>
            <w:r w:rsidRPr="00D16BF9">
              <w:rPr>
                <w:rFonts w:eastAsia="ArialMT"/>
                <w:sz w:val="18"/>
                <w:szCs w:val="18"/>
              </w:rPr>
              <w:t>.</w:t>
            </w:r>
          </w:p>
          <w:p w14:paraId="16254498" w14:textId="77777777" w:rsidR="002178BB" w:rsidRDefault="002178BB" w:rsidP="00B067FD">
            <w:pPr>
              <w:pStyle w:val="ECVSectionBullet"/>
              <w:jc w:val="both"/>
            </w:pPr>
          </w:p>
        </w:tc>
      </w:tr>
      <w:tr w:rsidR="002178BB" w14:paraId="013E106A" w14:textId="77777777" w:rsidTr="00B067FD">
        <w:trPr>
          <w:cantSplit/>
          <w:trHeight w:val="850"/>
        </w:trPr>
        <w:tc>
          <w:tcPr>
            <w:tcW w:w="2834" w:type="dxa"/>
          </w:tcPr>
          <w:p w14:paraId="74429084" w14:textId="1B108AB8" w:rsidR="00543CE9" w:rsidRPr="00543CE9" w:rsidRDefault="002178BB" w:rsidP="00543CE9">
            <w:pPr>
              <w:pStyle w:val="ECVLeftDetails"/>
            </w:pPr>
            <w:r w:rsidRPr="00AD544D">
              <w:lastRenderedPageBreak/>
              <w:t>Honours and awards</w:t>
            </w:r>
          </w:p>
        </w:tc>
        <w:tc>
          <w:tcPr>
            <w:tcW w:w="7542" w:type="dxa"/>
          </w:tcPr>
          <w:p w14:paraId="00601624" w14:textId="48DBC04F" w:rsidR="002178BB" w:rsidRPr="002178BB" w:rsidRDefault="002178BB" w:rsidP="002178BB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3F25E6">
              <w:t>Latvian Prime Minister</w:t>
            </w:r>
            <w:r>
              <w:t xml:space="preserve">’s </w:t>
            </w:r>
            <w:r w:rsidRPr="003F25E6">
              <w:t xml:space="preserve">Valdis Dombrovskis scholarship for </w:t>
            </w:r>
            <w:r>
              <w:t xml:space="preserve">outstanding </w:t>
            </w:r>
            <w:r w:rsidRPr="003F25E6">
              <w:t>engineering science students (2012</w:t>
            </w:r>
            <w:r>
              <w:t>)</w:t>
            </w:r>
          </w:p>
        </w:tc>
      </w:tr>
      <w:tr w:rsidR="002178BB" w14:paraId="373AFFCC" w14:textId="77777777" w:rsidTr="00B067FD">
        <w:trPr>
          <w:cantSplit/>
          <w:trHeight w:val="850"/>
        </w:trPr>
        <w:tc>
          <w:tcPr>
            <w:tcW w:w="2834" w:type="dxa"/>
          </w:tcPr>
          <w:p w14:paraId="70786F1E" w14:textId="77777777" w:rsidR="002178BB" w:rsidRPr="00AD544D" w:rsidRDefault="002178BB" w:rsidP="002178BB">
            <w:pPr>
              <w:pStyle w:val="ECVLeftDetails"/>
            </w:pPr>
            <w:r w:rsidRPr="00AD544D">
              <w:t>Memberships</w:t>
            </w:r>
          </w:p>
          <w:p w14:paraId="57F15496" w14:textId="77777777" w:rsidR="002178BB" w:rsidRDefault="002178BB" w:rsidP="00B067FD">
            <w:pPr>
              <w:pStyle w:val="ECVLeftDetails"/>
            </w:pPr>
          </w:p>
        </w:tc>
        <w:tc>
          <w:tcPr>
            <w:tcW w:w="7542" w:type="dxa"/>
          </w:tcPr>
          <w:p w14:paraId="122EAC78" w14:textId="77777777" w:rsidR="002178BB" w:rsidRPr="003F25E6" w:rsidRDefault="002178BB" w:rsidP="002178BB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3F25E6">
              <w:t xml:space="preserve">Mixed </w:t>
            </w:r>
            <w:proofErr w:type="spellStart"/>
            <w:r w:rsidRPr="003F25E6">
              <w:t>choire</w:t>
            </w:r>
            <w:proofErr w:type="spellEnd"/>
            <w:r w:rsidRPr="003F25E6">
              <w:t xml:space="preserve"> of University of </w:t>
            </w:r>
            <w:proofErr w:type="spellStart"/>
            <w:r w:rsidRPr="003F25E6">
              <w:t>Latvija</w:t>
            </w:r>
            <w:proofErr w:type="spellEnd"/>
            <w:r w:rsidRPr="003F25E6">
              <w:t xml:space="preserve"> “Juventus” (2012 - 2014), association “Juventus” </w:t>
            </w:r>
          </w:p>
          <w:p w14:paraId="239B2826" w14:textId="29371BEC" w:rsidR="002178BB" w:rsidRPr="00E97611" w:rsidRDefault="002178BB" w:rsidP="002178BB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3F25E6">
              <w:t xml:space="preserve">Mixed </w:t>
            </w:r>
            <w:proofErr w:type="spellStart"/>
            <w:r w:rsidRPr="003F25E6">
              <w:t>choire</w:t>
            </w:r>
            <w:proofErr w:type="spellEnd"/>
            <w:r w:rsidRPr="003F25E6">
              <w:t xml:space="preserve"> of University of </w:t>
            </w:r>
            <w:proofErr w:type="spellStart"/>
            <w:r w:rsidRPr="003F25E6">
              <w:t>Latvija</w:t>
            </w:r>
            <w:proofErr w:type="spellEnd"/>
            <w:r w:rsidRPr="003F25E6">
              <w:t xml:space="preserve"> “</w:t>
            </w:r>
            <w:proofErr w:type="spellStart"/>
            <w:r w:rsidRPr="003F25E6">
              <w:t>Dziesmuvara</w:t>
            </w:r>
            <w:proofErr w:type="spellEnd"/>
            <w:r w:rsidRPr="003F25E6">
              <w:t>” association “</w:t>
            </w:r>
            <w:proofErr w:type="spellStart"/>
            <w:r w:rsidRPr="003F25E6">
              <w:t>Dziesmuvara</w:t>
            </w:r>
            <w:proofErr w:type="spellEnd"/>
            <w:r w:rsidRPr="003F25E6">
              <w:t>”</w:t>
            </w:r>
            <w:r w:rsidRPr="003F25E6">
              <w:rPr>
                <w:lang w:val="lv-LV"/>
              </w:rPr>
              <w:t xml:space="preserve"> (</w:t>
            </w:r>
            <w:r>
              <w:rPr>
                <w:lang w:val="lv-LV"/>
              </w:rPr>
              <w:t xml:space="preserve">the </w:t>
            </w:r>
            <w:r w:rsidRPr="003F25E6">
              <w:rPr>
                <w:lang w:val="lv-LV"/>
              </w:rPr>
              <w:t>member of the board of directors (2014 – 2018)) (2013 – 2018)</w:t>
            </w:r>
          </w:p>
          <w:p w14:paraId="1CE278A4" w14:textId="09403D12" w:rsidR="002178BB" w:rsidRDefault="002178BB" w:rsidP="002178BB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E97611">
              <w:rPr>
                <w:lang w:val="lv-LV"/>
              </w:rPr>
              <w:t>American Chemical Society (2019 – present)</w:t>
            </w:r>
            <w:bookmarkStart w:id="0" w:name="_GoBack"/>
            <w:bookmarkEnd w:id="0"/>
          </w:p>
        </w:tc>
      </w:tr>
    </w:tbl>
    <w:p w14:paraId="743E2445" w14:textId="77777777" w:rsidR="00244518" w:rsidRPr="00244518" w:rsidRDefault="00244518" w:rsidP="00244518">
      <w:pPr>
        <w:tabs>
          <w:tab w:val="left" w:pos="7267"/>
        </w:tabs>
      </w:pPr>
    </w:p>
    <w:p w14:paraId="28B5DD4E" w14:textId="77777777" w:rsidR="002103B0" w:rsidRPr="005E3A67" w:rsidRDefault="002103B0">
      <w:pPr>
        <w:tabs>
          <w:tab w:val="left" w:pos="1415"/>
        </w:tabs>
      </w:pPr>
    </w:p>
    <w:sectPr w:rsidR="002103B0" w:rsidRPr="005E3A67" w:rsidSect="00720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01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C407" w14:textId="77777777" w:rsidR="001A45B5" w:rsidRDefault="001A45B5">
      <w:r>
        <w:separator/>
      </w:r>
    </w:p>
  </w:endnote>
  <w:endnote w:type="continuationSeparator" w:id="0">
    <w:p w14:paraId="4DB28458" w14:textId="77777777" w:rsidR="001A45B5" w:rsidRDefault="001A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3695" w14:textId="77777777" w:rsidR="00A01AA9" w:rsidRDefault="00A01AA9" w:rsidP="002103B0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rFonts w:ascii="ArialMT" w:hAnsi="ArialMT" w:cs="ArialMT"/>
        <w:sz w:val="14"/>
        <w:szCs w:val="14"/>
      </w:rPr>
      <w:t xml:space="preserve">© European Union| http://europass.cedefop.europa.eu </w:t>
    </w:r>
    <w:r>
      <w:rPr>
        <w:rFonts w:ascii="ArialMT" w:hAnsi="ArialMT" w:cs="ArialMT"/>
        <w:sz w:val="14"/>
        <w:szCs w:val="14"/>
      </w:rPr>
      <w:tab/>
      <w:t>Page</w:t>
    </w:r>
    <w:r w:rsidR="002103B0">
      <w:rPr>
        <w:rFonts w:ascii="ArialMT" w:hAnsi="ArialMT" w:cs="ArialMT"/>
        <w:sz w:val="14"/>
        <w:szCs w:val="14"/>
      </w:rPr>
      <w:t xml:space="preserve">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PAGE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2</w:t>
    </w:r>
    <w:r>
      <w:rPr>
        <w:rFonts w:eastAsia="Times New Roman"/>
        <w:sz w:val="14"/>
        <w:szCs w:val="14"/>
      </w:rPr>
      <w:fldChar w:fldCharType="end"/>
    </w:r>
    <w:r>
      <w:rPr>
        <w:rFonts w:ascii="ArialMT" w:hAnsi="ArialMT" w:cs="ArialMT"/>
        <w:sz w:val="14"/>
        <w:szCs w:val="14"/>
      </w:rPr>
      <w:t xml:space="preserve"> /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NUMPAGES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3</w:t>
    </w:r>
    <w:r>
      <w:rPr>
        <w:rFonts w:eastAsia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8A14" w14:textId="77777777" w:rsidR="00A01AA9" w:rsidRDefault="00A01AA9" w:rsidP="002103B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hAnsi="ArialMT" w:cs="ArialMT"/>
        <w:sz w:val="14"/>
        <w:szCs w:val="14"/>
      </w:rPr>
      <w:t xml:space="preserve">© European Union| http://europass.cedefop.europa.eu </w:t>
    </w:r>
    <w:r>
      <w:rPr>
        <w:rFonts w:ascii="ArialMT" w:hAnsi="ArialMT" w:cs="ArialMT"/>
        <w:sz w:val="14"/>
        <w:szCs w:val="14"/>
      </w:rPr>
      <w:tab/>
      <w:t>Page</w:t>
    </w:r>
    <w:r w:rsidR="002103B0">
      <w:rPr>
        <w:rFonts w:ascii="ArialMT" w:hAnsi="ArialMT" w:cs="ArialMT"/>
        <w:sz w:val="14"/>
        <w:szCs w:val="14"/>
      </w:rPr>
      <w:t xml:space="preserve">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PAGE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3</w:t>
    </w:r>
    <w:r>
      <w:rPr>
        <w:rFonts w:eastAsia="Times New Roman"/>
        <w:sz w:val="14"/>
        <w:szCs w:val="14"/>
      </w:rPr>
      <w:fldChar w:fldCharType="end"/>
    </w:r>
    <w:r>
      <w:rPr>
        <w:rFonts w:ascii="ArialMT" w:hAnsi="ArialMT" w:cs="ArialMT"/>
        <w:sz w:val="14"/>
        <w:szCs w:val="14"/>
      </w:rPr>
      <w:t xml:space="preserve"> / </w:t>
    </w:r>
    <w:r>
      <w:rPr>
        <w:rFonts w:eastAsia="Times New Roman"/>
        <w:sz w:val="14"/>
        <w:szCs w:val="14"/>
      </w:rPr>
      <w:fldChar w:fldCharType="begin"/>
    </w:r>
    <w:r>
      <w:rPr>
        <w:rFonts w:eastAsia="Times New Roman"/>
        <w:sz w:val="14"/>
        <w:szCs w:val="14"/>
      </w:rPr>
      <w:instrText xml:space="preserve"> NUMPAGES </w:instrText>
    </w:r>
    <w:r>
      <w:rPr>
        <w:rFonts w:eastAsia="Times New Roman"/>
        <w:sz w:val="14"/>
        <w:szCs w:val="14"/>
      </w:rPr>
      <w:fldChar w:fldCharType="separate"/>
    </w:r>
    <w:r w:rsidR="0006241F">
      <w:rPr>
        <w:rFonts w:eastAsia="Times New Roman"/>
        <w:noProof/>
        <w:sz w:val="14"/>
        <w:szCs w:val="14"/>
      </w:rPr>
      <w:t>3</w:t>
    </w:r>
    <w:r>
      <w:rPr>
        <w:rFonts w:eastAsia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FB11" w14:textId="77777777" w:rsidR="0073666D" w:rsidRDefault="0073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CE0FB" w14:textId="77777777" w:rsidR="001A45B5" w:rsidRDefault="001A45B5">
      <w:r>
        <w:separator/>
      </w:r>
    </w:p>
  </w:footnote>
  <w:footnote w:type="continuationSeparator" w:id="0">
    <w:p w14:paraId="1FF9BB0F" w14:textId="77777777" w:rsidR="001A45B5" w:rsidRDefault="001A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FC1D" w14:textId="77777777" w:rsidR="00A01AA9" w:rsidRDefault="00392CD7">
    <w:pPr>
      <w:pStyle w:val="ECVCurriculumVitaeNextPages"/>
    </w:pP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 wp14:anchorId="19BE1593" wp14:editId="2C4E72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AA9">
      <w:tab/>
      <w:t>Curriculum Vitae</w:t>
    </w:r>
    <w:r w:rsidR="00A01AA9">
      <w:tab/>
    </w:r>
    <w:proofErr w:type="spellStart"/>
    <w:r w:rsidR="00A01AA9">
      <w:t>Diāna</w:t>
    </w:r>
    <w:proofErr w:type="spellEnd"/>
    <w:r w:rsidR="00A01AA9">
      <w:t xml:space="preserve"> </w:t>
    </w:r>
    <w:proofErr w:type="spellStart"/>
    <w:r w:rsidR="00A01AA9">
      <w:t>Stamberga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01B9" w14:textId="77777777" w:rsidR="00A01AA9" w:rsidRDefault="00392CD7">
    <w:pPr>
      <w:pStyle w:val="ECVCurriculumVitaeNextPages"/>
    </w:pPr>
    <w:r>
      <w:rPr>
        <w:noProof/>
        <w:lang w:val="en-US" w:eastAsia="en-US"/>
      </w:rPr>
      <w:drawing>
        <wp:anchor distT="0" distB="0" distL="0" distR="0" simplePos="0" relativeHeight="251662336" behindDoc="0" locked="0" layoutInCell="1" allowOverlap="1" wp14:anchorId="1C8F0CA3" wp14:editId="36E498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AA9">
      <w:tab/>
      <w:t>Curriculum Vitae</w:t>
    </w:r>
    <w:r w:rsidR="00A01AA9">
      <w:tab/>
      <w:t xml:space="preserve"> </w:t>
    </w:r>
    <w:proofErr w:type="spellStart"/>
    <w:r w:rsidR="00A01AA9">
      <w:t>Diāna</w:t>
    </w:r>
    <w:proofErr w:type="spellEnd"/>
    <w:r w:rsidR="00A01AA9">
      <w:t xml:space="preserve"> </w:t>
    </w:r>
    <w:proofErr w:type="spellStart"/>
    <w:r w:rsidR="00A01AA9">
      <w:t>Stamberga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1489" w14:textId="77777777" w:rsidR="0073666D" w:rsidRDefault="00736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31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/>
      </w:rPr>
    </w:lvl>
  </w:abstractNum>
  <w:abstractNum w:abstractNumId="2" w15:restartNumberingAfterBreak="0">
    <w:nsid w:val="65025032"/>
    <w:multiLevelType w:val="hybridMultilevel"/>
    <w:tmpl w:val="88883314"/>
    <w:lvl w:ilvl="0" w:tplc="C09A8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05F95"/>
    <w:rsid w:val="00030EAF"/>
    <w:rsid w:val="00044D28"/>
    <w:rsid w:val="0005246A"/>
    <w:rsid w:val="000532CF"/>
    <w:rsid w:val="0006241F"/>
    <w:rsid w:val="0009329F"/>
    <w:rsid w:val="000A05E2"/>
    <w:rsid w:val="000F48F0"/>
    <w:rsid w:val="00101D6C"/>
    <w:rsid w:val="001045D3"/>
    <w:rsid w:val="00105B52"/>
    <w:rsid w:val="001177F4"/>
    <w:rsid w:val="0012623D"/>
    <w:rsid w:val="001431FE"/>
    <w:rsid w:val="00146681"/>
    <w:rsid w:val="001469CB"/>
    <w:rsid w:val="00157B83"/>
    <w:rsid w:val="001737FC"/>
    <w:rsid w:val="00174C13"/>
    <w:rsid w:val="00193A21"/>
    <w:rsid w:val="001A35FA"/>
    <w:rsid w:val="001A45B5"/>
    <w:rsid w:val="001A60B8"/>
    <w:rsid w:val="001C2ECD"/>
    <w:rsid w:val="001F0744"/>
    <w:rsid w:val="001F70B7"/>
    <w:rsid w:val="002063D3"/>
    <w:rsid w:val="00206C5C"/>
    <w:rsid w:val="002103B0"/>
    <w:rsid w:val="002178BB"/>
    <w:rsid w:val="002203B6"/>
    <w:rsid w:val="002206E3"/>
    <w:rsid w:val="002273B1"/>
    <w:rsid w:val="00242CD5"/>
    <w:rsid w:val="00244518"/>
    <w:rsid w:val="0024772E"/>
    <w:rsid w:val="00270A14"/>
    <w:rsid w:val="00281AF9"/>
    <w:rsid w:val="00287EFE"/>
    <w:rsid w:val="002946C7"/>
    <w:rsid w:val="002E1FC7"/>
    <w:rsid w:val="002F3826"/>
    <w:rsid w:val="002F79A2"/>
    <w:rsid w:val="00315970"/>
    <w:rsid w:val="00340C32"/>
    <w:rsid w:val="0034307B"/>
    <w:rsid w:val="00343B9E"/>
    <w:rsid w:val="00351AAD"/>
    <w:rsid w:val="003533E5"/>
    <w:rsid w:val="00373CDA"/>
    <w:rsid w:val="00381D58"/>
    <w:rsid w:val="00392CD7"/>
    <w:rsid w:val="00393F3B"/>
    <w:rsid w:val="003B1F35"/>
    <w:rsid w:val="003C6880"/>
    <w:rsid w:val="003D05D1"/>
    <w:rsid w:val="003D08DB"/>
    <w:rsid w:val="003F1249"/>
    <w:rsid w:val="003F25E6"/>
    <w:rsid w:val="003F4C46"/>
    <w:rsid w:val="00410346"/>
    <w:rsid w:val="00442E9C"/>
    <w:rsid w:val="004501C8"/>
    <w:rsid w:val="00467854"/>
    <w:rsid w:val="00485150"/>
    <w:rsid w:val="00486468"/>
    <w:rsid w:val="00497460"/>
    <w:rsid w:val="004A41A9"/>
    <w:rsid w:val="004A6AF1"/>
    <w:rsid w:val="004B7890"/>
    <w:rsid w:val="004E0248"/>
    <w:rsid w:val="004E7030"/>
    <w:rsid w:val="004F3B43"/>
    <w:rsid w:val="004F6127"/>
    <w:rsid w:val="005049B4"/>
    <w:rsid w:val="005201E1"/>
    <w:rsid w:val="00521EA4"/>
    <w:rsid w:val="00526392"/>
    <w:rsid w:val="00543CE9"/>
    <w:rsid w:val="005447B1"/>
    <w:rsid w:val="00547A9A"/>
    <w:rsid w:val="005A0ED6"/>
    <w:rsid w:val="005B3F4C"/>
    <w:rsid w:val="005C1AB7"/>
    <w:rsid w:val="005C40B3"/>
    <w:rsid w:val="005C46AE"/>
    <w:rsid w:val="005D07CE"/>
    <w:rsid w:val="005D73A7"/>
    <w:rsid w:val="005E3A67"/>
    <w:rsid w:val="005E63EE"/>
    <w:rsid w:val="00601777"/>
    <w:rsid w:val="00603C76"/>
    <w:rsid w:val="00636531"/>
    <w:rsid w:val="00640041"/>
    <w:rsid w:val="006577FC"/>
    <w:rsid w:val="0066433C"/>
    <w:rsid w:val="00674B00"/>
    <w:rsid w:val="00682710"/>
    <w:rsid w:val="00693DB6"/>
    <w:rsid w:val="006E7015"/>
    <w:rsid w:val="006F6E45"/>
    <w:rsid w:val="00710466"/>
    <w:rsid w:val="007150EC"/>
    <w:rsid w:val="0072006D"/>
    <w:rsid w:val="00720DA6"/>
    <w:rsid w:val="00725FDD"/>
    <w:rsid w:val="0073666D"/>
    <w:rsid w:val="00740D23"/>
    <w:rsid w:val="00747339"/>
    <w:rsid w:val="00755BC3"/>
    <w:rsid w:val="00776904"/>
    <w:rsid w:val="007853D4"/>
    <w:rsid w:val="007A59D7"/>
    <w:rsid w:val="007A7450"/>
    <w:rsid w:val="007B10FA"/>
    <w:rsid w:val="007B78B5"/>
    <w:rsid w:val="007D3267"/>
    <w:rsid w:val="007E724D"/>
    <w:rsid w:val="00802CA6"/>
    <w:rsid w:val="008044FF"/>
    <w:rsid w:val="008142A0"/>
    <w:rsid w:val="00821908"/>
    <w:rsid w:val="00843A45"/>
    <w:rsid w:val="00864DB7"/>
    <w:rsid w:val="00885F3E"/>
    <w:rsid w:val="008F4352"/>
    <w:rsid w:val="008F6A94"/>
    <w:rsid w:val="008F748D"/>
    <w:rsid w:val="008F7AF9"/>
    <w:rsid w:val="00942075"/>
    <w:rsid w:val="00962C6F"/>
    <w:rsid w:val="00987B78"/>
    <w:rsid w:val="00997836"/>
    <w:rsid w:val="009A1DCB"/>
    <w:rsid w:val="009C7AC5"/>
    <w:rsid w:val="009D0724"/>
    <w:rsid w:val="009E3E0A"/>
    <w:rsid w:val="009F606B"/>
    <w:rsid w:val="00A01AA9"/>
    <w:rsid w:val="00A01D14"/>
    <w:rsid w:val="00A0247B"/>
    <w:rsid w:val="00A178FE"/>
    <w:rsid w:val="00A22C86"/>
    <w:rsid w:val="00A33035"/>
    <w:rsid w:val="00A36988"/>
    <w:rsid w:val="00A4441B"/>
    <w:rsid w:val="00A51331"/>
    <w:rsid w:val="00A723FB"/>
    <w:rsid w:val="00A86B03"/>
    <w:rsid w:val="00AB023F"/>
    <w:rsid w:val="00AD544D"/>
    <w:rsid w:val="00B3288C"/>
    <w:rsid w:val="00B37060"/>
    <w:rsid w:val="00B37B53"/>
    <w:rsid w:val="00B45F43"/>
    <w:rsid w:val="00B50D9B"/>
    <w:rsid w:val="00BA060B"/>
    <w:rsid w:val="00BA2F3F"/>
    <w:rsid w:val="00BC1C5C"/>
    <w:rsid w:val="00BC75C9"/>
    <w:rsid w:val="00BE2151"/>
    <w:rsid w:val="00BF601B"/>
    <w:rsid w:val="00C06900"/>
    <w:rsid w:val="00C441C3"/>
    <w:rsid w:val="00C63234"/>
    <w:rsid w:val="00CB0FEE"/>
    <w:rsid w:val="00CD4836"/>
    <w:rsid w:val="00CD7651"/>
    <w:rsid w:val="00D0733A"/>
    <w:rsid w:val="00D16BF9"/>
    <w:rsid w:val="00D21B97"/>
    <w:rsid w:val="00D25790"/>
    <w:rsid w:val="00D40612"/>
    <w:rsid w:val="00D6134E"/>
    <w:rsid w:val="00D63D75"/>
    <w:rsid w:val="00D86092"/>
    <w:rsid w:val="00D9500C"/>
    <w:rsid w:val="00DA276A"/>
    <w:rsid w:val="00DC0EFC"/>
    <w:rsid w:val="00DE0651"/>
    <w:rsid w:val="00DE1B85"/>
    <w:rsid w:val="00DE616A"/>
    <w:rsid w:val="00DE6F11"/>
    <w:rsid w:val="00E029F6"/>
    <w:rsid w:val="00E02F72"/>
    <w:rsid w:val="00E269C9"/>
    <w:rsid w:val="00E32E91"/>
    <w:rsid w:val="00E36948"/>
    <w:rsid w:val="00E4036F"/>
    <w:rsid w:val="00E41266"/>
    <w:rsid w:val="00E463D7"/>
    <w:rsid w:val="00E52060"/>
    <w:rsid w:val="00E6253C"/>
    <w:rsid w:val="00E63FDC"/>
    <w:rsid w:val="00E649BC"/>
    <w:rsid w:val="00E97611"/>
    <w:rsid w:val="00ED15A7"/>
    <w:rsid w:val="00ED42F1"/>
    <w:rsid w:val="00EE1F34"/>
    <w:rsid w:val="00F1351E"/>
    <w:rsid w:val="00F206B9"/>
    <w:rsid w:val="00F23772"/>
    <w:rsid w:val="00F706E5"/>
    <w:rsid w:val="00FB057B"/>
    <w:rsid w:val="00FC19E4"/>
    <w:rsid w:val="00FD79A7"/>
    <w:rsid w:val="00FE1F68"/>
    <w:rsid w:val="00FF197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B8F31"/>
  <w15:docId w15:val="{BC3A0F0A-198E-47B1-A1CD-36ED5D71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E5"/>
    <w:pPr>
      <w:widowControl w:val="0"/>
      <w:suppressAutoHyphens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F706E5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F706E5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F3F"/>
    <w:rPr>
      <w:rFonts w:ascii="Cambria" w:hAnsi="Cambria" w:cs="Cambria"/>
      <w:b/>
      <w:bCs/>
      <w:color w:val="3F3A38"/>
      <w:spacing w:val="-6"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2F3F"/>
    <w:rPr>
      <w:rFonts w:ascii="Cambria" w:hAnsi="Cambria" w:cs="Cambria"/>
      <w:b/>
      <w:bCs/>
      <w:i/>
      <w:iCs/>
      <w:color w:val="3F3A38"/>
      <w:spacing w:val="-6"/>
      <w:kern w:val="1"/>
      <w:sz w:val="28"/>
      <w:szCs w:val="28"/>
      <w:lang w:val="en-GB" w:eastAsia="zh-CN"/>
    </w:rPr>
  </w:style>
  <w:style w:type="character" w:customStyle="1" w:styleId="ECVHeadingContactDetails">
    <w:name w:val="_ECV_HeadingContactDetails"/>
    <w:uiPriority w:val="99"/>
    <w:rsid w:val="00F706E5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F706E5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uiPriority w:val="99"/>
    <w:rsid w:val="00F706E5"/>
  </w:style>
  <w:style w:type="character" w:customStyle="1" w:styleId="Bullets">
    <w:name w:val="Bullets"/>
    <w:uiPriority w:val="99"/>
    <w:rsid w:val="00F706E5"/>
    <w:rPr>
      <w:rFonts w:ascii="OpenSymbol" w:hAnsi="OpenSymbol" w:cs="OpenSymbol"/>
    </w:rPr>
  </w:style>
  <w:style w:type="character" w:styleId="LineNumber">
    <w:name w:val="line number"/>
    <w:basedOn w:val="DefaultParagraphFont"/>
    <w:uiPriority w:val="99"/>
    <w:rsid w:val="00F706E5"/>
    <w:rPr>
      <w:rFonts w:cs="Times New Roman"/>
    </w:rPr>
  </w:style>
  <w:style w:type="character" w:styleId="Hyperlink">
    <w:name w:val="Hyperlink"/>
    <w:basedOn w:val="DefaultParagraphFont"/>
    <w:uiPriority w:val="99"/>
    <w:rsid w:val="00F706E5"/>
    <w:rPr>
      <w:rFonts w:cs="Times New Roman"/>
      <w:color w:val="000080"/>
      <w:u w:val="single"/>
    </w:rPr>
  </w:style>
  <w:style w:type="character" w:customStyle="1" w:styleId="ECVInternetLink">
    <w:name w:val="_ECV_InternetLink"/>
    <w:uiPriority w:val="99"/>
    <w:rsid w:val="00F706E5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F706E5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basedOn w:val="DefaultParagraphFont"/>
    <w:uiPriority w:val="99"/>
    <w:rsid w:val="00F706E5"/>
    <w:rPr>
      <w:rFonts w:cs="Times New Roman"/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F706E5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706E5"/>
    <w:pPr>
      <w:spacing w:line="10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2F3F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styleId="List">
    <w:name w:val="List"/>
    <w:basedOn w:val="BodyText"/>
    <w:uiPriority w:val="99"/>
    <w:rsid w:val="00F706E5"/>
  </w:style>
  <w:style w:type="paragraph" w:styleId="Caption">
    <w:name w:val="caption"/>
    <w:basedOn w:val="Normal"/>
    <w:uiPriority w:val="99"/>
    <w:qFormat/>
    <w:rsid w:val="00F706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706E5"/>
    <w:pPr>
      <w:suppressLineNumbers/>
    </w:pPr>
  </w:style>
  <w:style w:type="paragraph" w:customStyle="1" w:styleId="TableContents">
    <w:name w:val="Table Contents"/>
    <w:basedOn w:val="Normal"/>
    <w:uiPriority w:val="99"/>
    <w:rsid w:val="00F706E5"/>
    <w:pPr>
      <w:suppressLineNumbers/>
    </w:pPr>
  </w:style>
  <w:style w:type="paragraph" w:customStyle="1" w:styleId="TableHeading">
    <w:name w:val="Table Heading"/>
    <w:basedOn w:val="TableContents"/>
    <w:uiPriority w:val="99"/>
    <w:rsid w:val="00F706E5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uiPriority w:val="99"/>
    <w:rsid w:val="00F706E5"/>
    <w:pPr>
      <w:ind w:right="283"/>
      <w:jc w:val="right"/>
    </w:pPr>
    <w:rPr>
      <w:caps/>
      <w:color w:val="0E4194"/>
      <w:sz w:val="18"/>
      <w:szCs w:val="18"/>
    </w:rPr>
  </w:style>
  <w:style w:type="paragraph" w:customStyle="1" w:styleId="ECVMiddleColumn">
    <w:name w:val="_ECV_MiddleColumn"/>
    <w:basedOn w:val="TableContents"/>
    <w:uiPriority w:val="99"/>
    <w:rsid w:val="00F706E5"/>
    <w:rPr>
      <w:color w:val="404040"/>
      <w:sz w:val="20"/>
      <w:szCs w:val="20"/>
    </w:rPr>
  </w:style>
  <w:style w:type="paragraph" w:customStyle="1" w:styleId="ECVRightColumn">
    <w:name w:val="_ECV_RightColumn"/>
    <w:basedOn w:val="TableContents"/>
    <w:uiPriority w:val="99"/>
    <w:rsid w:val="00F706E5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uiPriority w:val="99"/>
    <w:rsid w:val="00F706E5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F706E5"/>
    <w:pPr>
      <w:spacing w:before="62"/>
      <w:jc w:val="right"/>
    </w:pPr>
    <w:rPr>
      <w:color w:val="1593CB"/>
      <w:sz w:val="15"/>
      <w:szCs w:val="15"/>
    </w:rPr>
  </w:style>
  <w:style w:type="paragraph" w:customStyle="1" w:styleId="ECV1stPage">
    <w:name w:val="_ECV_1stPage"/>
    <w:basedOn w:val="ECVRightHeading"/>
    <w:uiPriority w:val="99"/>
    <w:rsid w:val="00F706E5"/>
    <w:pPr>
      <w:tabs>
        <w:tab w:val="left" w:pos="2835"/>
        <w:tab w:val="right" w:pos="10205"/>
      </w:tabs>
      <w:spacing w:before="215"/>
      <w:jc w:val="left"/>
    </w:pPr>
    <w:rPr>
      <w:sz w:val="20"/>
      <w:szCs w:val="20"/>
    </w:rPr>
  </w:style>
  <w:style w:type="paragraph" w:customStyle="1" w:styleId="ECVContactDetails1">
    <w:name w:val="_ECV_ContactDetails1"/>
    <w:basedOn w:val="ECVNameField"/>
    <w:uiPriority w:val="99"/>
    <w:rsid w:val="00F706E5"/>
    <w:pPr>
      <w:textAlignment w:val="center"/>
    </w:pPr>
    <w:rPr>
      <w:kern w:val="0"/>
      <w:sz w:val="18"/>
      <w:szCs w:val="18"/>
    </w:rPr>
  </w:style>
  <w:style w:type="paragraph" w:customStyle="1" w:styleId="ECVComments">
    <w:name w:val="_ECV_Comments"/>
    <w:basedOn w:val="ECVText"/>
    <w:uiPriority w:val="99"/>
    <w:rsid w:val="00F706E5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uiPriority w:val="99"/>
    <w:rsid w:val="00F706E5"/>
    <w:rPr>
      <w:color w:val="402C24"/>
      <w:sz w:val="8"/>
      <w:szCs w:val="8"/>
    </w:rPr>
  </w:style>
  <w:style w:type="paragraph" w:customStyle="1" w:styleId="ECVSectionSpacing">
    <w:name w:val="_ECV_SectionSpacing"/>
    <w:basedOn w:val="ECVRightColumn"/>
    <w:uiPriority w:val="99"/>
    <w:rsid w:val="00F706E5"/>
  </w:style>
  <w:style w:type="paragraph" w:customStyle="1" w:styleId="Table">
    <w:name w:val="Table"/>
    <w:basedOn w:val="Caption"/>
    <w:uiPriority w:val="99"/>
    <w:rsid w:val="00F706E5"/>
  </w:style>
  <w:style w:type="paragraph" w:customStyle="1" w:styleId="ECVSubSectionHeading">
    <w:name w:val="_ECV_SubSectionHeading"/>
    <w:basedOn w:val="ECVRightColumn"/>
    <w:uiPriority w:val="99"/>
    <w:rsid w:val="00F706E5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F706E5"/>
    <w:pPr>
      <w:autoSpaceDE w:val="0"/>
      <w:spacing w:before="57" w:after="85" w:line="100" w:lineRule="atLeast"/>
    </w:pPr>
    <w:rPr>
      <w:rFonts w:eastAsia="Times New Roman"/>
      <w:color w:val="3F3A38"/>
      <w:sz w:val="18"/>
      <w:szCs w:val="18"/>
    </w:rPr>
  </w:style>
  <w:style w:type="paragraph" w:customStyle="1" w:styleId="ECVSectionDetails">
    <w:name w:val="_ECV_SectionDetails"/>
    <w:basedOn w:val="Normal"/>
    <w:uiPriority w:val="99"/>
    <w:rsid w:val="00F706E5"/>
    <w:pPr>
      <w:suppressLineNumbers/>
      <w:autoSpaceDE w:val="0"/>
      <w:spacing w:before="28" w:line="100" w:lineRule="atLeast"/>
    </w:pPr>
    <w:rPr>
      <w:sz w:val="18"/>
      <w:szCs w:val="18"/>
    </w:rPr>
  </w:style>
  <w:style w:type="paragraph" w:customStyle="1" w:styleId="ECVSectionBullet">
    <w:name w:val="_ECV_SectionBullet"/>
    <w:basedOn w:val="ECVSectionDetails"/>
    <w:uiPriority w:val="99"/>
    <w:rsid w:val="00F706E5"/>
    <w:pPr>
      <w:spacing w:before="0"/>
    </w:pPr>
  </w:style>
  <w:style w:type="paragraph" w:customStyle="1" w:styleId="ECVHeadingBullet">
    <w:name w:val="_ECV_HeadingBullet"/>
    <w:basedOn w:val="ECVLeftHeading"/>
    <w:uiPriority w:val="99"/>
    <w:rsid w:val="00F706E5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uiPriority w:val="99"/>
    <w:rsid w:val="00F706E5"/>
    <w:pPr>
      <w:spacing w:before="0" w:line="100" w:lineRule="atLeast"/>
    </w:pPr>
  </w:style>
  <w:style w:type="paragraph" w:customStyle="1" w:styleId="CVMajor">
    <w:name w:val="CV Major"/>
    <w:basedOn w:val="Normal"/>
    <w:uiPriority w:val="99"/>
    <w:rsid w:val="00F706E5"/>
    <w:pPr>
      <w:ind w:left="113" w:right="113"/>
    </w:pPr>
    <w:rPr>
      <w:b/>
      <w:bCs/>
      <w:sz w:val="24"/>
      <w:szCs w:val="24"/>
    </w:rPr>
  </w:style>
  <w:style w:type="paragraph" w:customStyle="1" w:styleId="ECVDate">
    <w:name w:val="_ECV_Date"/>
    <w:basedOn w:val="ECVLeftHeading"/>
    <w:uiPriority w:val="99"/>
    <w:rsid w:val="00F706E5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uiPriority w:val="99"/>
    <w:rsid w:val="00F706E5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uiPriority w:val="99"/>
    <w:rsid w:val="00F706E5"/>
    <w:rPr>
      <w:color w:val="17ACE6"/>
    </w:rPr>
  </w:style>
  <w:style w:type="paragraph" w:styleId="Header">
    <w:name w:val="header"/>
    <w:basedOn w:val="Normal"/>
    <w:link w:val="HeaderChar"/>
    <w:uiPriority w:val="99"/>
    <w:rsid w:val="00F706E5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2F3F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Attachment">
    <w:name w:val="_ECV_Attachment"/>
    <w:basedOn w:val="ECVSectionDetails"/>
    <w:uiPriority w:val="99"/>
    <w:rsid w:val="00F706E5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uiPriority w:val="99"/>
    <w:rsid w:val="00F706E5"/>
    <w:pPr>
      <w:tabs>
        <w:tab w:val="center" w:pos="2835"/>
      </w:tabs>
      <w:spacing w:line="100" w:lineRule="atLeast"/>
    </w:pPr>
    <w:rPr>
      <w:color w:val="17ACE6"/>
      <w:sz w:val="20"/>
      <w:szCs w:val="20"/>
    </w:rPr>
  </w:style>
  <w:style w:type="paragraph" w:customStyle="1" w:styleId="ECVHeaderOtherPage">
    <w:name w:val="_ECV_HeaderOtherPage"/>
    <w:basedOn w:val="ECVHeaderFirstPage"/>
    <w:uiPriority w:val="99"/>
    <w:rsid w:val="00F706E5"/>
  </w:style>
  <w:style w:type="paragraph" w:customStyle="1" w:styleId="ECVLeftDetails">
    <w:name w:val="_ECV_LeftDetails"/>
    <w:basedOn w:val="ECVLeftHeading"/>
    <w:uiPriority w:val="99"/>
    <w:rsid w:val="00F706E5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rsid w:val="00F706E5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2F3F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Heading">
    <w:name w:val="_ECV_LanguageHeading"/>
    <w:basedOn w:val="ECVRightColumn"/>
    <w:uiPriority w:val="99"/>
    <w:rsid w:val="00F706E5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F706E5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F706E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F706E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uiPriority w:val="99"/>
    <w:rsid w:val="00F706E5"/>
    <w:pPr>
      <w:autoSpaceDE w:val="0"/>
      <w:spacing w:line="100" w:lineRule="atLeast"/>
    </w:pPr>
    <w:rPr>
      <w:color w:val="0E4194"/>
      <w:sz w:val="15"/>
      <w:szCs w:val="15"/>
    </w:rPr>
  </w:style>
  <w:style w:type="paragraph" w:customStyle="1" w:styleId="ECVLinks">
    <w:name w:val="_ECV_Links"/>
    <w:basedOn w:val="ECVContactDetails1"/>
    <w:uiPriority w:val="99"/>
    <w:rsid w:val="00F706E5"/>
    <w:rPr>
      <w:u w:val="single"/>
    </w:rPr>
  </w:style>
  <w:style w:type="paragraph" w:customStyle="1" w:styleId="ECVText">
    <w:name w:val="_ECV_Text"/>
    <w:basedOn w:val="BodyText"/>
    <w:uiPriority w:val="99"/>
    <w:rsid w:val="00F706E5"/>
  </w:style>
  <w:style w:type="paragraph" w:customStyle="1" w:styleId="ECVBusinessSector">
    <w:name w:val="_ECV_BusinessSector"/>
    <w:basedOn w:val="ECVOrganisationDetails"/>
    <w:uiPriority w:val="99"/>
    <w:rsid w:val="00F706E5"/>
    <w:pPr>
      <w:spacing w:before="113" w:after="0"/>
    </w:pPr>
  </w:style>
  <w:style w:type="paragraph" w:customStyle="1" w:styleId="ECVLanguageName">
    <w:name w:val="_ECV_LanguageName"/>
    <w:basedOn w:val="ECVLanguageCertificate"/>
    <w:uiPriority w:val="99"/>
    <w:rsid w:val="00F706E5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F706E5"/>
    <w:pPr>
      <w:spacing w:before="57"/>
    </w:pPr>
  </w:style>
  <w:style w:type="paragraph" w:customStyle="1" w:styleId="ECVOccupationalFieldHeading">
    <w:name w:val="_ECV_OccupationalFieldHeading"/>
    <w:basedOn w:val="ECVLeftHeading"/>
    <w:uiPriority w:val="99"/>
    <w:rsid w:val="00F706E5"/>
    <w:pPr>
      <w:spacing w:before="57"/>
    </w:pPr>
  </w:style>
  <w:style w:type="paragraph" w:customStyle="1" w:styleId="ECVGenderRow">
    <w:name w:val="_ECV_GenderRow"/>
    <w:basedOn w:val="Normal"/>
    <w:uiPriority w:val="99"/>
    <w:rsid w:val="00F706E5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uiPriority w:val="99"/>
    <w:rsid w:val="00F706E5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uiPriority w:val="99"/>
    <w:rsid w:val="00F706E5"/>
  </w:style>
  <w:style w:type="paragraph" w:customStyle="1" w:styleId="ECVBusinessSectorRow">
    <w:name w:val="_ECV_BusinessSectorRow"/>
    <w:basedOn w:val="Normal"/>
    <w:uiPriority w:val="99"/>
    <w:rsid w:val="00F706E5"/>
  </w:style>
  <w:style w:type="paragraph" w:customStyle="1" w:styleId="ECVBlueBox">
    <w:name w:val="_ECV_BlueBox"/>
    <w:basedOn w:val="ECVNarrowSpacing"/>
    <w:uiPriority w:val="99"/>
    <w:rsid w:val="00F706E5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uiPriority w:val="99"/>
    <w:rsid w:val="00F706E5"/>
  </w:style>
  <w:style w:type="paragraph" w:customStyle="1" w:styleId="ESPText">
    <w:name w:val="_ESP_Text"/>
    <w:basedOn w:val="ECVText"/>
    <w:uiPriority w:val="99"/>
    <w:rsid w:val="00F706E5"/>
  </w:style>
  <w:style w:type="paragraph" w:customStyle="1" w:styleId="ESPHeading">
    <w:name w:val="_ESP_Heading"/>
    <w:basedOn w:val="ESPText"/>
    <w:uiPriority w:val="99"/>
    <w:rsid w:val="00F706E5"/>
    <w:rPr>
      <w:b/>
      <w:bCs/>
      <w:sz w:val="32"/>
      <w:szCs w:val="32"/>
    </w:rPr>
  </w:style>
  <w:style w:type="paragraph" w:customStyle="1" w:styleId="Footerleft">
    <w:name w:val="Footer left"/>
    <w:basedOn w:val="Normal"/>
    <w:uiPriority w:val="99"/>
    <w:rsid w:val="00F706E5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uiPriority w:val="99"/>
    <w:rsid w:val="00F706E5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uiPriority w:val="99"/>
    <w:rsid w:val="00F706E5"/>
  </w:style>
  <w:style w:type="character" w:customStyle="1" w:styleId="apple-converted-space">
    <w:name w:val="apple-converted-space"/>
    <w:basedOn w:val="DefaultParagraphFont"/>
    <w:uiPriority w:val="99"/>
    <w:rsid w:val="005C40B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C40B3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3F1249"/>
    <w:rPr>
      <w:rFonts w:cs="Times New Roman"/>
    </w:rPr>
  </w:style>
  <w:style w:type="paragraph" w:customStyle="1" w:styleId="Default">
    <w:name w:val="Default"/>
    <w:rsid w:val="003F25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C3"/>
    <w:rPr>
      <w:rFonts w:eastAsia="SimSun"/>
      <w:color w:val="3F3A38"/>
      <w:spacing w:val="-6"/>
      <w:kern w:val="1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7BA6-3823-46A9-B84A-C80601F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DAIANA</dc:creator>
  <cp:keywords>Europass, CV, Cedefop</cp:keywords>
  <dc:description>Europass CV</dc:description>
  <cp:lastModifiedBy> </cp:lastModifiedBy>
  <cp:revision>2</cp:revision>
  <cp:lastPrinted>2019-07-11T16:41:00Z</cp:lastPrinted>
  <dcterms:created xsi:type="dcterms:W3CDTF">2020-03-31T19:05:00Z</dcterms:created>
  <dcterms:modified xsi:type="dcterms:W3CDTF">2020-03-31T19:05:00Z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