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D7E562" w14:textId="105E7776" w:rsidR="006E3969" w:rsidRPr="0092586D" w:rsidRDefault="00B62918" w:rsidP="00EE35C6">
      <w:pPr>
        <w:pStyle w:val="Name"/>
        <w:spacing w:before="120"/>
        <w:ind w:left="180"/>
        <w:rPr>
          <w:rFonts w:ascii="Calibri" w:hAnsi="Calibri"/>
          <w:color w:val="767171" w:themeColor="background2" w:themeShade="80"/>
          <w:spacing w:val="0"/>
          <w:sz w:val="18"/>
          <w:szCs w:val="18"/>
        </w:rPr>
      </w:pPr>
      <w:r>
        <w:rPr>
          <w:rFonts w:ascii="Calibri" w:hAnsi="Calibri"/>
          <w:color w:val="767171" w:themeColor="background2" w:themeShade="80"/>
          <w:spacing w:val="0"/>
          <w:sz w:val="18"/>
          <w:szCs w:val="18"/>
        </w:rPr>
        <w:t>16 Riverside Drive</w:t>
      </w:r>
      <w:r w:rsidR="001225F4" w:rsidRPr="0092586D">
        <w:rPr>
          <w:rFonts w:ascii="Calibri" w:hAnsi="Calibri"/>
          <w:color w:val="767171" w:themeColor="background2" w:themeShade="80"/>
          <w:spacing w:val="0"/>
          <w:sz w:val="18"/>
          <w:szCs w:val="18"/>
        </w:rPr>
        <w:t xml:space="preserve"> | </w:t>
      </w:r>
      <w:r>
        <w:rPr>
          <w:rFonts w:ascii="Calibri" w:hAnsi="Calibri"/>
          <w:color w:val="767171" w:themeColor="background2" w:themeShade="80"/>
          <w:spacing w:val="0"/>
          <w:sz w:val="18"/>
          <w:szCs w:val="18"/>
        </w:rPr>
        <w:t>Oak Ridge</w:t>
      </w:r>
      <w:r w:rsidR="00F75680" w:rsidRPr="0092586D">
        <w:rPr>
          <w:rFonts w:ascii="Calibri" w:hAnsi="Calibri"/>
          <w:color w:val="767171" w:themeColor="background2" w:themeShade="80"/>
          <w:spacing w:val="0"/>
          <w:sz w:val="18"/>
          <w:szCs w:val="18"/>
        </w:rPr>
        <w:t xml:space="preserve">, TN </w:t>
      </w:r>
      <w:r w:rsidR="001225F4" w:rsidRPr="0092586D">
        <w:rPr>
          <w:rFonts w:ascii="Calibri" w:hAnsi="Calibri"/>
          <w:color w:val="767171" w:themeColor="background2" w:themeShade="80"/>
          <w:spacing w:val="0"/>
          <w:sz w:val="18"/>
          <w:szCs w:val="18"/>
        </w:rPr>
        <w:t>37</w:t>
      </w:r>
      <w:r w:rsidR="0092586D" w:rsidRPr="0092586D">
        <w:rPr>
          <w:rFonts w:ascii="Calibri" w:hAnsi="Calibri"/>
          <w:color w:val="767171" w:themeColor="background2" w:themeShade="80"/>
          <w:spacing w:val="0"/>
          <w:sz w:val="18"/>
          <w:szCs w:val="18"/>
        </w:rPr>
        <w:t>8</w:t>
      </w:r>
      <w:r>
        <w:rPr>
          <w:rFonts w:ascii="Calibri" w:hAnsi="Calibri"/>
          <w:color w:val="767171" w:themeColor="background2" w:themeShade="80"/>
          <w:spacing w:val="0"/>
          <w:sz w:val="18"/>
          <w:szCs w:val="18"/>
        </w:rPr>
        <w:t>30</w:t>
      </w:r>
      <w:r w:rsidR="001225F4" w:rsidRPr="0092586D">
        <w:rPr>
          <w:rFonts w:ascii="Calibri" w:hAnsi="Calibri"/>
          <w:color w:val="767171" w:themeColor="background2" w:themeShade="80"/>
          <w:spacing w:val="0"/>
          <w:sz w:val="18"/>
          <w:szCs w:val="18"/>
        </w:rPr>
        <w:t xml:space="preserve"> | </w:t>
      </w:r>
      <w:r w:rsidR="0092586D" w:rsidRPr="0092586D">
        <w:rPr>
          <w:rFonts w:ascii="Calibri" w:hAnsi="Calibri"/>
          <w:color w:val="767171" w:themeColor="background2" w:themeShade="80"/>
          <w:spacing w:val="0"/>
          <w:sz w:val="18"/>
          <w:szCs w:val="18"/>
        </w:rPr>
        <w:t>8</w:t>
      </w:r>
      <w:r w:rsidR="001225F4" w:rsidRPr="0092586D">
        <w:rPr>
          <w:rFonts w:ascii="Calibri" w:hAnsi="Calibri"/>
          <w:color w:val="767171" w:themeColor="background2" w:themeShade="80"/>
          <w:spacing w:val="0"/>
          <w:sz w:val="18"/>
          <w:szCs w:val="18"/>
        </w:rPr>
        <w:t>65.</w:t>
      </w:r>
      <w:r w:rsidR="0092586D" w:rsidRPr="0092586D">
        <w:rPr>
          <w:rFonts w:ascii="Calibri" w:hAnsi="Calibri"/>
          <w:color w:val="767171" w:themeColor="background2" w:themeShade="80"/>
          <w:spacing w:val="0"/>
          <w:sz w:val="18"/>
          <w:szCs w:val="18"/>
        </w:rPr>
        <w:t>207</w:t>
      </w:r>
      <w:r w:rsidR="001225F4" w:rsidRPr="0092586D">
        <w:rPr>
          <w:rFonts w:ascii="Calibri" w:hAnsi="Calibri"/>
          <w:color w:val="767171" w:themeColor="background2" w:themeShade="80"/>
          <w:spacing w:val="0"/>
          <w:sz w:val="18"/>
          <w:szCs w:val="18"/>
        </w:rPr>
        <w:t>.</w:t>
      </w:r>
      <w:r w:rsidR="0092586D" w:rsidRPr="0092586D">
        <w:rPr>
          <w:rFonts w:ascii="Calibri" w:hAnsi="Calibri"/>
          <w:color w:val="767171" w:themeColor="background2" w:themeShade="80"/>
          <w:spacing w:val="0"/>
          <w:sz w:val="18"/>
          <w:szCs w:val="18"/>
        </w:rPr>
        <w:t>0911</w:t>
      </w:r>
      <w:r w:rsidR="008C17A8" w:rsidRPr="0092586D">
        <w:rPr>
          <w:rFonts w:ascii="Calibri" w:hAnsi="Calibri"/>
          <w:color w:val="767171" w:themeColor="background2" w:themeShade="80"/>
          <w:spacing w:val="0"/>
          <w:sz w:val="18"/>
          <w:szCs w:val="18"/>
        </w:rPr>
        <w:t xml:space="preserve"> (c)</w:t>
      </w:r>
    </w:p>
    <w:p w14:paraId="405380EE" w14:textId="0FADBC82" w:rsidR="004E34F0" w:rsidRDefault="0092586D" w:rsidP="00EE35C6">
      <w:pPr>
        <w:pStyle w:val="Name"/>
        <w:ind w:left="180"/>
        <w:rPr>
          <w:rFonts w:ascii="Calibri" w:hAnsi="Calibri"/>
          <w:color w:val="767171" w:themeColor="background2" w:themeShade="80"/>
          <w:spacing w:val="0"/>
          <w:sz w:val="18"/>
          <w:szCs w:val="18"/>
        </w:rPr>
      </w:pPr>
      <w:r w:rsidRPr="0092586D">
        <w:rPr>
          <w:rFonts w:ascii="Calibri" w:hAnsi="Calibri"/>
          <w:color w:val="767171" w:themeColor="background2" w:themeShade="80"/>
          <w:spacing w:val="0"/>
          <w:sz w:val="18"/>
          <w:szCs w:val="18"/>
        </w:rPr>
        <w:t>dstewart@utk.edu</w:t>
      </w:r>
      <w:r w:rsidR="001225F4" w:rsidRPr="0092586D">
        <w:rPr>
          <w:rFonts w:ascii="Calibri" w:hAnsi="Calibri"/>
          <w:color w:val="767171" w:themeColor="background2" w:themeShade="80"/>
          <w:spacing w:val="0"/>
          <w:sz w:val="18"/>
          <w:szCs w:val="18"/>
        </w:rPr>
        <w:t xml:space="preserve"> | </w:t>
      </w:r>
      <w:r w:rsidRPr="0092586D">
        <w:rPr>
          <w:rFonts w:ascii="Calibri" w:hAnsi="Calibri"/>
          <w:color w:val="767171" w:themeColor="background2" w:themeShade="80"/>
          <w:spacing w:val="0"/>
          <w:sz w:val="18"/>
          <w:szCs w:val="18"/>
        </w:rPr>
        <w:t>stewartdj@ornl.gov</w:t>
      </w:r>
      <w:r w:rsidR="001225F4" w:rsidRPr="0092586D">
        <w:rPr>
          <w:rFonts w:ascii="Calibri" w:hAnsi="Calibri"/>
          <w:color w:val="767171" w:themeColor="background2" w:themeShade="80"/>
          <w:spacing w:val="0"/>
          <w:sz w:val="18"/>
          <w:szCs w:val="18"/>
        </w:rPr>
        <w:t xml:space="preserve"> | 865.57</w:t>
      </w:r>
      <w:r w:rsidRPr="0092586D">
        <w:rPr>
          <w:rFonts w:ascii="Calibri" w:hAnsi="Calibri"/>
          <w:color w:val="767171" w:themeColor="background2" w:themeShade="80"/>
          <w:spacing w:val="0"/>
          <w:sz w:val="18"/>
          <w:szCs w:val="18"/>
        </w:rPr>
        <w:t>6</w:t>
      </w:r>
      <w:r w:rsidR="001225F4" w:rsidRPr="0092586D">
        <w:rPr>
          <w:rFonts w:ascii="Calibri" w:hAnsi="Calibri"/>
          <w:color w:val="767171" w:themeColor="background2" w:themeShade="80"/>
          <w:spacing w:val="0"/>
          <w:sz w:val="18"/>
          <w:szCs w:val="18"/>
        </w:rPr>
        <w:t>.</w:t>
      </w:r>
      <w:r w:rsidRPr="0092586D">
        <w:rPr>
          <w:rFonts w:ascii="Calibri" w:hAnsi="Calibri"/>
          <w:color w:val="767171" w:themeColor="background2" w:themeShade="80"/>
          <w:spacing w:val="0"/>
          <w:sz w:val="18"/>
          <w:szCs w:val="18"/>
        </w:rPr>
        <w:t>5450</w:t>
      </w:r>
      <w:r w:rsidR="004E34F0" w:rsidRPr="0092586D">
        <w:rPr>
          <w:rFonts w:ascii="Calibri" w:hAnsi="Calibri"/>
          <w:color w:val="767171" w:themeColor="background2" w:themeShade="80"/>
          <w:spacing w:val="0"/>
          <w:sz w:val="18"/>
          <w:szCs w:val="18"/>
        </w:rPr>
        <w:t xml:space="preserve"> (o)</w:t>
      </w:r>
    </w:p>
    <w:p w14:paraId="747A13EA" w14:textId="77777777" w:rsidR="000F198B" w:rsidRPr="0092586D" w:rsidRDefault="000F198B" w:rsidP="00EE35C6">
      <w:pPr>
        <w:pStyle w:val="Name"/>
        <w:ind w:left="180"/>
        <w:rPr>
          <w:rFonts w:ascii="Calibri" w:hAnsi="Calibri"/>
          <w:color w:val="767171" w:themeColor="background2" w:themeShade="80"/>
          <w:spacing w:val="0"/>
          <w:sz w:val="18"/>
          <w:szCs w:val="18"/>
        </w:rPr>
      </w:pPr>
    </w:p>
    <w:p w14:paraId="0A878E16" w14:textId="77777777" w:rsidR="00E35379" w:rsidRPr="00E35379" w:rsidRDefault="00E35379" w:rsidP="00E35379">
      <w:pPr>
        <w:pStyle w:val="Name"/>
        <w:rPr>
          <w:rFonts w:ascii="Avenir Next" w:hAnsi="Avenir Next"/>
          <w:color w:val="767171" w:themeColor="background2" w:themeShade="80"/>
          <w:spacing w:val="0"/>
          <w:sz w:val="10"/>
          <w:szCs w:val="10"/>
        </w:rPr>
      </w:pPr>
    </w:p>
    <w:tbl>
      <w:tblPr>
        <w:tblStyle w:val="TableGrid"/>
        <w:tblpPr w:leftFromText="180" w:rightFromText="180" w:vertAnchor="text" w:tblpXSpec="center" w:tblpY="1"/>
        <w:tblOverlap w:val="never"/>
        <w:tblW w:w="0" w:type="auto"/>
        <w:jc w:val="center"/>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CellMar>
          <w:left w:w="0" w:type="dxa"/>
          <w:right w:w="0" w:type="dxa"/>
        </w:tblCellMar>
        <w:tblLook w:val="04A0" w:firstRow="1" w:lastRow="0" w:firstColumn="1" w:lastColumn="0" w:noHBand="0" w:noVBand="1"/>
      </w:tblPr>
      <w:tblGrid>
        <w:gridCol w:w="2425"/>
        <w:gridCol w:w="8005"/>
      </w:tblGrid>
      <w:tr w:rsidR="00CE2034" w:rsidRPr="0092586D" w14:paraId="31BBE236" w14:textId="77777777" w:rsidTr="00192E0B">
        <w:trPr>
          <w:jc w:val="center"/>
        </w:trPr>
        <w:tc>
          <w:tcPr>
            <w:tcW w:w="2425" w:type="dxa"/>
            <w:tcBorders>
              <w:left w:val="nil"/>
              <w:bottom w:val="single" w:sz="4" w:space="0" w:color="D0CECE" w:themeColor="background2" w:themeShade="E6"/>
              <w:right w:val="nil"/>
            </w:tcBorders>
          </w:tcPr>
          <w:p w14:paraId="30EA3B16" w14:textId="1702F0F7" w:rsidR="00CE2034" w:rsidRPr="0092586D" w:rsidRDefault="0092586D" w:rsidP="000C44B7">
            <w:pPr>
              <w:pStyle w:val="Heading1"/>
              <w:framePr w:hSpace="0" w:wrap="auto" w:vAnchor="margin" w:xAlign="left" w:yAlign="inline"/>
              <w:spacing w:before="120"/>
              <w:suppressOverlap w:val="0"/>
              <w:outlineLvl w:val="0"/>
              <w:rPr>
                <w:rFonts w:asciiTheme="minorHAnsi" w:hAnsiTheme="minorHAnsi"/>
                <w:bCs/>
                <w:color w:val="767171" w:themeColor="background2" w:themeShade="80"/>
              </w:rPr>
            </w:pPr>
            <w:r w:rsidRPr="00EE35C6">
              <w:rPr>
                <w:rFonts w:asciiTheme="minorHAnsi" w:hAnsiTheme="minorHAnsi"/>
                <w:bCs/>
                <w:color w:val="385623"/>
              </w:rPr>
              <w:t>SUMMARY Statement</w:t>
            </w:r>
          </w:p>
        </w:tc>
        <w:tc>
          <w:tcPr>
            <w:tcW w:w="8005" w:type="dxa"/>
            <w:tcBorders>
              <w:left w:val="nil"/>
              <w:bottom w:val="single" w:sz="4" w:space="0" w:color="D0CECE" w:themeColor="background2" w:themeShade="E6"/>
              <w:right w:val="nil"/>
            </w:tcBorders>
          </w:tcPr>
          <w:p w14:paraId="2C64CA91" w14:textId="734020DA" w:rsidR="00CE2034" w:rsidRPr="0092586D" w:rsidRDefault="0092586D" w:rsidP="00640808">
            <w:pPr>
              <w:spacing w:before="120" w:after="120"/>
              <w:rPr>
                <w:rFonts w:asciiTheme="minorHAnsi" w:eastAsia="Times New Roman" w:hAnsiTheme="minorHAnsi"/>
                <w:color w:val="767171" w:themeColor="background2" w:themeShade="80"/>
                <w:sz w:val="21"/>
                <w:szCs w:val="21"/>
              </w:rPr>
            </w:pPr>
            <w:r w:rsidRPr="0092586D">
              <w:rPr>
                <w:rFonts w:asciiTheme="minorHAnsi" w:hAnsiTheme="minorHAnsi"/>
                <w:color w:val="767171" w:themeColor="background2" w:themeShade="80"/>
                <w:sz w:val="21"/>
                <w:szCs w:val="21"/>
              </w:rPr>
              <w:t>D</w:t>
            </w:r>
            <w:r w:rsidR="00CE2034" w:rsidRPr="0092586D">
              <w:rPr>
                <w:rFonts w:asciiTheme="minorHAnsi" w:hAnsiTheme="minorHAnsi"/>
                <w:color w:val="767171" w:themeColor="background2" w:themeShade="80"/>
                <w:sz w:val="21"/>
                <w:szCs w:val="21"/>
              </w:rPr>
              <w:t>ata scientist in The Institute for Environmental Modeling (TIEM) for the University of Tennessee, collaborating with the Environmental Sciences Division (ESD) at Oak Ridge National Laboratory (ORNL)</w:t>
            </w:r>
            <w:r w:rsidR="006B5AD6">
              <w:rPr>
                <w:rFonts w:asciiTheme="minorHAnsi" w:hAnsiTheme="minorHAnsi"/>
                <w:color w:val="767171" w:themeColor="background2" w:themeShade="80"/>
                <w:sz w:val="21"/>
                <w:szCs w:val="21"/>
              </w:rPr>
              <w:t>.</w:t>
            </w:r>
            <w:r w:rsidRPr="0092586D">
              <w:rPr>
                <w:rFonts w:asciiTheme="minorHAnsi" w:hAnsiTheme="minorHAnsi"/>
                <w:color w:val="767171" w:themeColor="background2" w:themeShade="80"/>
                <w:sz w:val="21"/>
                <w:szCs w:val="21"/>
              </w:rPr>
              <w:t xml:space="preserve"> </w:t>
            </w:r>
            <w:r w:rsidR="006B5AD6">
              <w:rPr>
                <w:rFonts w:asciiTheme="minorHAnsi" w:hAnsiTheme="minorHAnsi"/>
                <w:color w:val="767171" w:themeColor="background2" w:themeShade="80"/>
                <w:sz w:val="21"/>
                <w:szCs w:val="21"/>
              </w:rPr>
              <w:t xml:space="preserve">Twenty </w:t>
            </w:r>
            <w:r w:rsidR="00B62918">
              <w:rPr>
                <w:rFonts w:asciiTheme="minorHAnsi" w:hAnsiTheme="minorHAnsi"/>
                <w:color w:val="767171" w:themeColor="background2" w:themeShade="80"/>
                <w:sz w:val="21"/>
                <w:szCs w:val="21"/>
              </w:rPr>
              <w:t>five</w:t>
            </w:r>
            <w:r w:rsidRPr="0092586D">
              <w:rPr>
                <w:rFonts w:asciiTheme="minorHAnsi" w:hAnsiTheme="minorHAnsi"/>
                <w:color w:val="767171" w:themeColor="background2" w:themeShade="80"/>
                <w:sz w:val="21"/>
                <w:szCs w:val="21"/>
              </w:rPr>
              <w:t xml:space="preserve"> years of experience</w:t>
            </w:r>
            <w:r w:rsidR="006B5AD6">
              <w:rPr>
                <w:rFonts w:asciiTheme="minorHAnsi" w:hAnsiTheme="minorHAnsi"/>
                <w:color w:val="767171" w:themeColor="background2" w:themeShade="80"/>
                <w:sz w:val="21"/>
                <w:szCs w:val="21"/>
              </w:rPr>
              <w:t xml:space="preserve"> </w:t>
            </w:r>
            <w:r>
              <w:rPr>
                <w:rFonts w:asciiTheme="minorHAnsi" w:eastAsia="Times New Roman" w:hAnsiTheme="minorHAnsi"/>
                <w:color w:val="767171" w:themeColor="background2" w:themeShade="80"/>
                <w:sz w:val="21"/>
                <w:szCs w:val="21"/>
              </w:rPr>
              <w:t>include</w:t>
            </w:r>
            <w:r w:rsidR="00640808">
              <w:rPr>
                <w:rFonts w:asciiTheme="minorHAnsi" w:eastAsia="Times New Roman" w:hAnsiTheme="minorHAnsi"/>
                <w:color w:val="767171" w:themeColor="background2" w:themeShade="80"/>
                <w:sz w:val="21"/>
                <w:szCs w:val="21"/>
              </w:rPr>
              <w:t>s</w:t>
            </w:r>
            <w:r>
              <w:rPr>
                <w:rFonts w:asciiTheme="minorHAnsi" w:eastAsia="Times New Roman" w:hAnsiTheme="minorHAnsi"/>
                <w:color w:val="767171" w:themeColor="background2" w:themeShade="80"/>
                <w:sz w:val="21"/>
                <w:szCs w:val="21"/>
              </w:rPr>
              <w:t xml:space="preserve"> historical data and map research, database and website design and maintenance, technical writing and editing, </w:t>
            </w:r>
            <w:r w:rsidR="00AE66D7">
              <w:rPr>
                <w:rFonts w:asciiTheme="minorHAnsi" w:eastAsia="Times New Roman" w:hAnsiTheme="minorHAnsi"/>
                <w:color w:val="767171" w:themeColor="background2" w:themeShade="80"/>
                <w:sz w:val="21"/>
                <w:szCs w:val="21"/>
              </w:rPr>
              <w:t xml:space="preserve">help file and user guide development, </w:t>
            </w:r>
            <w:r w:rsidR="00BA6714">
              <w:rPr>
                <w:rFonts w:asciiTheme="minorHAnsi" w:eastAsia="Times New Roman" w:hAnsiTheme="minorHAnsi"/>
                <w:color w:val="767171" w:themeColor="background2" w:themeShade="80"/>
                <w:sz w:val="21"/>
                <w:szCs w:val="21"/>
              </w:rPr>
              <w:t xml:space="preserve">training, software verification and validation, </w:t>
            </w:r>
            <w:r>
              <w:rPr>
                <w:rFonts w:asciiTheme="minorHAnsi" w:eastAsia="Times New Roman" w:hAnsiTheme="minorHAnsi"/>
                <w:color w:val="767171" w:themeColor="background2" w:themeShade="80"/>
                <w:sz w:val="21"/>
                <w:szCs w:val="21"/>
              </w:rPr>
              <w:t>quality assurance</w:t>
            </w:r>
            <w:r w:rsidR="00640808">
              <w:rPr>
                <w:rFonts w:asciiTheme="minorHAnsi" w:eastAsia="Times New Roman" w:hAnsiTheme="minorHAnsi"/>
                <w:color w:val="767171" w:themeColor="background2" w:themeShade="80"/>
                <w:sz w:val="21"/>
                <w:szCs w:val="21"/>
              </w:rPr>
              <w:t>, and project management</w:t>
            </w:r>
            <w:r>
              <w:rPr>
                <w:rFonts w:asciiTheme="minorHAnsi" w:eastAsia="Times New Roman" w:hAnsiTheme="minorHAnsi"/>
                <w:color w:val="767171" w:themeColor="background2" w:themeShade="80"/>
                <w:sz w:val="21"/>
                <w:szCs w:val="21"/>
              </w:rPr>
              <w:t>.</w:t>
            </w:r>
          </w:p>
        </w:tc>
      </w:tr>
      <w:tr w:rsidR="00CE2034" w:rsidRPr="0092586D" w14:paraId="1FD4F182" w14:textId="77777777" w:rsidTr="000F198B">
        <w:trPr>
          <w:trHeight w:val="5129"/>
          <w:jc w:val="center"/>
        </w:trPr>
        <w:tc>
          <w:tcPr>
            <w:tcW w:w="2425" w:type="dxa"/>
            <w:tcBorders>
              <w:top w:val="single" w:sz="4" w:space="0" w:color="D0CECE" w:themeColor="background2" w:themeShade="E6"/>
              <w:left w:val="nil"/>
              <w:bottom w:val="single" w:sz="4" w:space="0" w:color="D0CECE" w:themeColor="background2" w:themeShade="E6"/>
              <w:right w:val="nil"/>
              <w:tl2br w:val="nil"/>
              <w:tr2bl w:val="nil"/>
            </w:tcBorders>
          </w:tcPr>
          <w:p w14:paraId="0D629F49" w14:textId="77777777" w:rsidR="00CE2034" w:rsidRPr="0092586D" w:rsidRDefault="00CE2034" w:rsidP="000C44B7">
            <w:pPr>
              <w:pStyle w:val="Heading1"/>
              <w:framePr w:hSpace="0" w:wrap="auto" w:vAnchor="margin" w:xAlign="left" w:yAlign="inline"/>
              <w:spacing w:before="120"/>
              <w:suppressOverlap w:val="0"/>
              <w:outlineLvl w:val="0"/>
              <w:rPr>
                <w:rFonts w:asciiTheme="minorHAnsi" w:hAnsiTheme="minorHAnsi"/>
                <w:bCs/>
                <w:color w:val="767171" w:themeColor="background2" w:themeShade="80"/>
              </w:rPr>
            </w:pPr>
            <w:r w:rsidRPr="00EE35C6">
              <w:rPr>
                <w:rFonts w:asciiTheme="minorHAnsi" w:hAnsiTheme="minorHAnsi"/>
                <w:bCs/>
                <w:color w:val="385623"/>
              </w:rPr>
              <w:t>Experience</w:t>
            </w:r>
          </w:p>
        </w:tc>
        <w:tc>
          <w:tcPr>
            <w:tcW w:w="8005" w:type="dxa"/>
            <w:tcBorders>
              <w:top w:val="single" w:sz="4" w:space="0" w:color="D0CECE" w:themeColor="background2" w:themeShade="E6"/>
              <w:left w:val="nil"/>
              <w:bottom w:val="single" w:sz="4" w:space="0" w:color="D0CECE" w:themeColor="background2" w:themeShade="E6"/>
              <w:right w:val="nil"/>
              <w:tl2br w:val="nil"/>
              <w:tr2bl w:val="nil"/>
            </w:tcBorders>
          </w:tcPr>
          <w:p w14:paraId="731E917E" w14:textId="39471991" w:rsidR="00CE2034" w:rsidRPr="00192E0B" w:rsidRDefault="00CE2034" w:rsidP="00192E0B">
            <w:pPr>
              <w:spacing w:before="240"/>
              <w:rPr>
                <w:rFonts w:asciiTheme="minorHAnsi" w:hAnsiTheme="minorHAnsi"/>
                <w:b/>
                <w:bCs/>
                <w:color w:val="767171" w:themeColor="background2" w:themeShade="80"/>
                <w:sz w:val="22"/>
                <w:szCs w:val="22"/>
              </w:rPr>
            </w:pPr>
            <w:r w:rsidRPr="00192E0B">
              <w:rPr>
                <w:rFonts w:asciiTheme="minorHAnsi" w:hAnsiTheme="minorHAnsi"/>
                <w:b/>
                <w:bCs/>
                <w:color w:val="767171" w:themeColor="background2" w:themeShade="80"/>
                <w:sz w:val="22"/>
                <w:szCs w:val="22"/>
              </w:rPr>
              <w:t>University of Tennessee</w:t>
            </w:r>
            <w:r w:rsidR="00192E0B">
              <w:rPr>
                <w:rFonts w:asciiTheme="minorHAnsi" w:hAnsiTheme="minorHAnsi"/>
                <w:b/>
                <w:bCs/>
                <w:color w:val="767171" w:themeColor="background2" w:themeShade="80"/>
                <w:sz w:val="22"/>
                <w:szCs w:val="22"/>
              </w:rPr>
              <w:t xml:space="preserve"> (UT)</w:t>
            </w:r>
            <w:r w:rsidRPr="00192E0B">
              <w:rPr>
                <w:rFonts w:asciiTheme="minorHAnsi" w:hAnsiTheme="minorHAnsi"/>
                <w:b/>
                <w:bCs/>
                <w:color w:val="767171" w:themeColor="background2" w:themeShade="80"/>
                <w:sz w:val="22"/>
                <w:szCs w:val="22"/>
              </w:rPr>
              <w:t>, Knoxville</w:t>
            </w:r>
            <w:r w:rsidR="006B5AD6" w:rsidRPr="00192E0B">
              <w:rPr>
                <w:rFonts w:asciiTheme="minorHAnsi" w:hAnsiTheme="minorHAnsi"/>
                <w:b/>
                <w:bCs/>
                <w:color w:val="767171" w:themeColor="background2" w:themeShade="80"/>
                <w:sz w:val="22"/>
                <w:szCs w:val="22"/>
              </w:rPr>
              <w:t xml:space="preserve">, </w:t>
            </w:r>
            <w:r w:rsidR="009A2DFD" w:rsidRPr="00192E0B">
              <w:rPr>
                <w:rFonts w:asciiTheme="minorHAnsi" w:hAnsiTheme="minorHAnsi"/>
                <w:b/>
                <w:bCs/>
                <w:color w:val="767171" w:themeColor="background2" w:themeShade="80"/>
                <w:sz w:val="22"/>
                <w:szCs w:val="22"/>
              </w:rPr>
              <w:t xml:space="preserve">TN, </w:t>
            </w:r>
            <w:r w:rsidR="006B5AD6" w:rsidRPr="00192E0B">
              <w:rPr>
                <w:rFonts w:asciiTheme="minorHAnsi" w:hAnsiTheme="minorHAnsi"/>
                <w:b/>
                <w:bCs/>
                <w:color w:val="767171" w:themeColor="background2" w:themeShade="80"/>
                <w:sz w:val="22"/>
                <w:szCs w:val="22"/>
              </w:rPr>
              <w:t xml:space="preserve">The Institute for Environmental Modeling </w:t>
            </w:r>
            <w:r w:rsidR="00192E0B">
              <w:rPr>
                <w:rFonts w:asciiTheme="minorHAnsi" w:hAnsiTheme="minorHAnsi"/>
                <w:b/>
                <w:bCs/>
                <w:color w:val="767171" w:themeColor="background2" w:themeShade="80"/>
                <w:sz w:val="22"/>
                <w:szCs w:val="22"/>
              </w:rPr>
              <w:t xml:space="preserve">(TIEM) </w:t>
            </w:r>
            <w:r w:rsidR="006B5AD6" w:rsidRPr="00192E0B">
              <w:rPr>
                <w:rFonts w:asciiTheme="minorHAnsi" w:hAnsiTheme="minorHAnsi"/>
                <w:b/>
                <w:bCs/>
                <w:color w:val="767171" w:themeColor="background2" w:themeShade="80"/>
                <w:sz w:val="22"/>
                <w:szCs w:val="22"/>
              </w:rPr>
              <w:t>(1994 – present)</w:t>
            </w:r>
          </w:p>
          <w:p w14:paraId="21FE71D5" w14:textId="0CF471E8" w:rsidR="00CE2034" w:rsidRPr="00A830F5" w:rsidRDefault="00B62918" w:rsidP="009A2F53">
            <w:pPr>
              <w:rPr>
                <w:rFonts w:asciiTheme="minorHAnsi" w:hAnsiTheme="minorHAnsi"/>
                <w:bCs/>
                <w:color w:val="767171" w:themeColor="background2" w:themeShade="80"/>
                <w:sz w:val="22"/>
                <w:szCs w:val="22"/>
              </w:rPr>
            </w:pPr>
            <w:r>
              <w:rPr>
                <w:rFonts w:asciiTheme="minorHAnsi" w:hAnsiTheme="minorHAnsi"/>
                <w:bCs/>
                <w:color w:val="767171" w:themeColor="background2" w:themeShade="80"/>
                <w:sz w:val="22"/>
                <w:szCs w:val="22"/>
              </w:rPr>
              <w:t>Data Scientist</w:t>
            </w:r>
          </w:p>
          <w:p w14:paraId="3BAD2F2C" w14:textId="55BE1E2E" w:rsidR="006B5AD6" w:rsidRDefault="006B5AD6" w:rsidP="000F198B">
            <w:pPr>
              <w:pStyle w:val="ListParagraph"/>
              <w:numPr>
                <w:ilvl w:val="0"/>
                <w:numId w:val="1"/>
              </w:numPr>
              <w:contextualSpacing w:val="0"/>
              <w:rPr>
                <w:rFonts w:asciiTheme="minorHAnsi" w:hAnsiTheme="minorHAnsi"/>
                <w:color w:val="767171" w:themeColor="background2" w:themeShade="80"/>
                <w:sz w:val="21"/>
                <w:szCs w:val="21"/>
              </w:rPr>
            </w:pPr>
            <w:r>
              <w:rPr>
                <w:rFonts w:asciiTheme="minorHAnsi" w:hAnsiTheme="minorHAnsi"/>
                <w:color w:val="767171" w:themeColor="background2" w:themeShade="80"/>
                <w:sz w:val="21"/>
                <w:szCs w:val="21"/>
              </w:rPr>
              <w:t>Collaborat</w:t>
            </w:r>
            <w:r w:rsidR="00BA6714">
              <w:rPr>
                <w:rFonts w:asciiTheme="minorHAnsi" w:hAnsiTheme="minorHAnsi"/>
                <w:color w:val="767171" w:themeColor="background2" w:themeShade="80"/>
                <w:sz w:val="21"/>
                <w:szCs w:val="21"/>
              </w:rPr>
              <w:t>e</w:t>
            </w:r>
            <w:r>
              <w:rPr>
                <w:rFonts w:asciiTheme="minorHAnsi" w:hAnsiTheme="minorHAnsi"/>
                <w:color w:val="767171" w:themeColor="background2" w:themeShade="80"/>
                <w:sz w:val="21"/>
                <w:szCs w:val="21"/>
              </w:rPr>
              <w:t xml:space="preserve"> with Oak Ridge National Laboratory (ORNL) </w:t>
            </w:r>
            <w:r w:rsidR="00BA6714">
              <w:rPr>
                <w:rFonts w:asciiTheme="minorHAnsi" w:hAnsiTheme="minorHAnsi"/>
                <w:color w:val="767171" w:themeColor="background2" w:themeShade="80"/>
                <w:sz w:val="21"/>
                <w:szCs w:val="21"/>
              </w:rPr>
              <w:t xml:space="preserve">on various projects with the </w:t>
            </w:r>
            <w:r>
              <w:rPr>
                <w:rFonts w:asciiTheme="minorHAnsi" w:eastAsia="Times New Roman" w:hAnsiTheme="minorHAnsi"/>
                <w:color w:val="767171" w:themeColor="background2" w:themeShade="80"/>
                <w:sz w:val="21"/>
                <w:szCs w:val="21"/>
              </w:rPr>
              <w:t xml:space="preserve">U.S Environmental Protection Agency (EPA), </w:t>
            </w:r>
            <w:r w:rsidR="002E64CF">
              <w:rPr>
                <w:rFonts w:asciiTheme="minorHAnsi" w:eastAsia="Times New Roman" w:hAnsiTheme="minorHAnsi"/>
                <w:color w:val="767171" w:themeColor="background2" w:themeShade="80"/>
                <w:sz w:val="21"/>
                <w:szCs w:val="21"/>
              </w:rPr>
              <w:t>U.S. Department of Energy (</w:t>
            </w:r>
            <w:r>
              <w:rPr>
                <w:rFonts w:asciiTheme="minorHAnsi" w:eastAsia="Times New Roman" w:hAnsiTheme="minorHAnsi"/>
                <w:color w:val="767171" w:themeColor="background2" w:themeShade="80"/>
                <w:sz w:val="21"/>
                <w:szCs w:val="21"/>
              </w:rPr>
              <w:t>DOE</w:t>
            </w:r>
            <w:r w:rsidR="002E64CF">
              <w:rPr>
                <w:rFonts w:asciiTheme="minorHAnsi" w:eastAsia="Times New Roman" w:hAnsiTheme="minorHAnsi"/>
                <w:color w:val="767171" w:themeColor="background2" w:themeShade="80"/>
                <w:sz w:val="21"/>
                <w:szCs w:val="21"/>
              </w:rPr>
              <w:t>)</w:t>
            </w:r>
            <w:r>
              <w:rPr>
                <w:rFonts w:asciiTheme="minorHAnsi" w:eastAsia="Times New Roman" w:hAnsiTheme="minorHAnsi"/>
                <w:color w:val="767171" w:themeColor="background2" w:themeShade="80"/>
                <w:sz w:val="21"/>
                <w:szCs w:val="21"/>
              </w:rPr>
              <w:t xml:space="preserve">, </w:t>
            </w:r>
            <w:r w:rsidR="002E64CF">
              <w:rPr>
                <w:rFonts w:asciiTheme="minorHAnsi" w:eastAsia="Times New Roman" w:hAnsiTheme="minorHAnsi"/>
                <w:color w:val="767171" w:themeColor="background2" w:themeShade="80"/>
                <w:sz w:val="21"/>
                <w:szCs w:val="21"/>
              </w:rPr>
              <w:t>U.S. Army</w:t>
            </w:r>
            <w:r>
              <w:rPr>
                <w:rFonts w:asciiTheme="minorHAnsi" w:eastAsia="Times New Roman" w:hAnsiTheme="minorHAnsi"/>
                <w:color w:val="767171" w:themeColor="background2" w:themeShade="80"/>
                <w:sz w:val="21"/>
                <w:szCs w:val="21"/>
              </w:rPr>
              <w:t xml:space="preserve">, </w:t>
            </w:r>
            <w:r w:rsidR="002E64CF">
              <w:rPr>
                <w:rFonts w:asciiTheme="minorHAnsi" w:eastAsia="Times New Roman" w:hAnsiTheme="minorHAnsi"/>
                <w:color w:val="767171" w:themeColor="background2" w:themeShade="80"/>
                <w:sz w:val="21"/>
                <w:szCs w:val="21"/>
              </w:rPr>
              <w:t>Nuclear Regulatory Commission (</w:t>
            </w:r>
            <w:r>
              <w:rPr>
                <w:rFonts w:asciiTheme="minorHAnsi" w:eastAsia="Times New Roman" w:hAnsiTheme="minorHAnsi"/>
                <w:color w:val="767171" w:themeColor="background2" w:themeShade="80"/>
                <w:sz w:val="21"/>
                <w:szCs w:val="21"/>
              </w:rPr>
              <w:t>NRC</w:t>
            </w:r>
            <w:r w:rsidR="002E64CF">
              <w:rPr>
                <w:rFonts w:asciiTheme="minorHAnsi" w:eastAsia="Times New Roman" w:hAnsiTheme="minorHAnsi"/>
                <w:color w:val="767171" w:themeColor="background2" w:themeShade="80"/>
                <w:sz w:val="21"/>
                <w:szCs w:val="21"/>
              </w:rPr>
              <w:t>), and Food and Drug Administration (FDA)</w:t>
            </w:r>
            <w:r>
              <w:rPr>
                <w:rFonts w:asciiTheme="minorHAnsi" w:eastAsia="Times New Roman" w:hAnsiTheme="minorHAnsi"/>
                <w:color w:val="767171" w:themeColor="background2" w:themeShade="80"/>
                <w:sz w:val="21"/>
                <w:szCs w:val="21"/>
              </w:rPr>
              <w:t>.</w:t>
            </w:r>
          </w:p>
          <w:p w14:paraId="7E3142FB" w14:textId="5B97D7E1" w:rsidR="00D322CE" w:rsidRDefault="00D322CE" w:rsidP="0070279D">
            <w:pPr>
              <w:pStyle w:val="ListParagraph"/>
              <w:numPr>
                <w:ilvl w:val="0"/>
                <w:numId w:val="1"/>
              </w:numPr>
              <w:spacing w:before="120"/>
              <w:contextualSpacing w:val="0"/>
              <w:rPr>
                <w:rFonts w:asciiTheme="minorHAnsi" w:hAnsiTheme="minorHAnsi"/>
                <w:color w:val="767171" w:themeColor="background2" w:themeShade="80"/>
                <w:sz w:val="21"/>
                <w:szCs w:val="21"/>
              </w:rPr>
            </w:pPr>
            <w:r w:rsidRPr="0092586D">
              <w:rPr>
                <w:rFonts w:asciiTheme="minorHAnsi" w:hAnsiTheme="minorHAnsi"/>
                <w:color w:val="767171" w:themeColor="background2" w:themeShade="80"/>
                <w:sz w:val="21"/>
                <w:szCs w:val="21"/>
              </w:rPr>
              <w:t xml:space="preserve">Mentor/Leader for </w:t>
            </w:r>
            <w:r w:rsidR="006B5AD6">
              <w:rPr>
                <w:rFonts w:asciiTheme="minorHAnsi" w:hAnsiTheme="minorHAnsi"/>
                <w:color w:val="767171" w:themeColor="background2" w:themeShade="80"/>
                <w:sz w:val="21"/>
                <w:szCs w:val="21"/>
              </w:rPr>
              <w:t>ORNL</w:t>
            </w:r>
            <w:r w:rsidRPr="0092586D">
              <w:rPr>
                <w:rFonts w:asciiTheme="minorHAnsi" w:hAnsiTheme="minorHAnsi"/>
                <w:color w:val="767171" w:themeColor="background2" w:themeShade="80"/>
                <w:sz w:val="21"/>
                <w:szCs w:val="21"/>
              </w:rPr>
              <w:t xml:space="preserve"> HERE and SULI program</w:t>
            </w:r>
            <w:r w:rsidR="006B5AD6">
              <w:rPr>
                <w:rFonts w:asciiTheme="minorHAnsi" w:hAnsiTheme="minorHAnsi"/>
                <w:color w:val="767171" w:themeColor="background2" w:themeShade="80"/>
                <w:sz w:val="21"/>
                <w:szCs w:val="21"/>
              </w:rPr>
              <w:t xml:space="preserve"> interns</w:t>
            </w:r>
          </w:p>
          <w:p w14:paraId="73861795" w14:textId="7A43B5B2" w:rsidR="009A2DFD" w:rsidRPr="00A830F5" w:rsidRDefault="009A2DFD" w:rsidP="00A830F5">
            <w:pPr>
              <w:spacing w:before="240"/>
              <w:rPr>
                <w:rFonts w:asciiTheme="minorHAnsi" w:hAnsiTheme="minorHAnsi"/>
                <w:b/>
                <w:bCs/>
                <w:color w:val="767171" w:themeColor="background2" w:themeShade="80"/>
                <w:sz w:val="22"/>
                <w:szCs w:val="22"/>
              </w:rPr>
            </w:pPr>
            <w:r w:rsidRPr="00A830F5">
              <w:rPr>
                <w:rFonts w:asciiTheme="minorHAnsi" w:hAnsiTheme="minorHAnsi"/>
                <w:b/>
                <w:bCs/>
                <w:color w:val="767171" w:themeColor="background2" w:themeShade="80"/>
                <w:sz w:val="22"/>
                <w:szCs w:val="22"/>
              </w:rPr>
              <w:t>Schuylkill Environmental Education Center, Philadelphia PA (1993)</w:t>
            </w:r>
          </w:p>
          <w:p w14:paraId="4507C8B4" w14:textId="0AF6DFDE" w:rsidR="009A2DFD" w:rsidRDefault="009A2DFD" w:rsidP="009A2DFD">
            <w:pPr>
              <w:rPr>
                <w:rFonts w:asciiTheme="minorHAnsi" w:hAnsiTheme="minorHAnsi"/>
                <w:bCs/>
                <w:color w:val="767171" w:themeColor="background2" w:themeShade="80"/>
                <w:sz w:val="22"/>
                <w:szCs w:val="22"/>
              </w:rPr>
            </w:pPr>
            <w:r w:rsidRPr="00A830F5">
              <w:rPr>
                <w:rFonts w:asciiTheme="minorHAnsi" w:hAnsiTheme="minorHAnsi"/>
                <w:bCs/>
                <w:color w:val="767171" w:themeColor="background2" w:themeShade="80"/>
                <w:sz w:val="22"/>
                <w:szCs w:val="22"/>
              </w:rPr>
              <w:t>Educator</w:t>
            </w:r>
          </w:p>
          <w:p w14:paraId="4C3002D2" w14:textId="5A984097" w:rsidR="00192E0B" w:rsidRPr="00192E0B" w:rsidRDefault="00192E0B" w:rsidP="000F198B">
            <w:pPr>
              <w:pStyle w:val="ListParagraph"/>
              <w:numPr>
                <w:ilvl w:val="0"/>
                <w:numId w:val="1"/>
              </w:numPr>
              <w:contextualSpacing w:val="0"/>
              <w:rPr>
                <w:rFonts w:asciiTheme="minorHAnsi" w:hAnsiTheme="minorHAnsi"/>
                <w:bCs/>
                <w:color w:val="767171" w:themeColor="background2" w:themeShade="80"/>
                <w:sz w:val="22"/>
                <w:szCs w:val="22"/>
              </w:rPr>
            </w:pPr>
            <w:r w:rsidRPr="00192E0B">
              <w:rPr>
                <w:rFonts w:asciiTheme="minorHAnsi" w:hAnsiTheme="minorHAnsi"/>
                <w:color w:val="767171" w:themeColor="background2" w:themeShade="80"/>
                <w:sz w:val="21"/>
                <w:szCs w:val="21"/>
              </w:rPr>
              <w:t>Prepared</w:t>
            </w:r>
            <w:r w:rsidRPr="00192E0B">
              <w:rPr>
                <w:rFonts w:asciiTheme="minorHAnsi" w:hAnsiTheme="minorHAnsi"/>
                <w:bCs/>
                <w:color w:val="767171" w:themeColor="background2" w:themeShade="80"/>
                <w:sz w:val="22"/>
                <w:szCs w:val="22"/>
              </w:rPr>
              <w:t xml:space="preserve"> and presented environmental classes and nature walks to </w:t>
            </w:r>
            <w:r w:rsidR="00B62918">
              <w:rPr>
                <w:rFonts w:asciiTheme="minorHAnsi" w:hAnsiTheme="minorHAnsi"/>
                <w:bCs/>
                <w:color w:val="767171" w:themeColor="background2" w:themeShade="80"/>
                <w:sz w:val="22"/>
                <w:szCs w:val="22"/>
              </w:rPr>
              <w:t>multiple</w:t>
            </w:r>
            <w:r w:rsidRPr="00192E0B">
              <w:rPr>
                <w:rFonts w:asciiTheme="minorHAnsi" w:hAnsiTheme="minorHAnsi"/>
                <w:bCs/>
                <w:color w:val="767171" w:themeColor="background2" w:themeShade="80"/>
                <w:sz w:val="22"/>
                <w:szCs w:val="22"/>
              </w:rPr>
              <w:t xml:space="preserve"> ages. </w:t>
            </w:r>
          </w:p>
          <w:p w14:paraId="4F417DC5" w14:textId="553F4804" w:rsidR="00CE2034" w:rsidRPr="00A830F5" w:rsidRDefault="00C05355" w:rsidP="00A830F5">
            <w:pPr>
              <w:spacing w:before="240"/>
              <w:rPr>
                <w:rFonts w:asciiTheme="minorHAnsi" w:hAnsiTheme="minorHAnsi"/>
                <w:b/>
                <w:bCs/>
                <w:color w:val="767171" w:themeColor="background2" w:themeShade="80"/>
                <w:sz w:val="22"/>
                <w:szCs w:val="22"/>
              </w:rPr>
            </w:pPr>
            <w:r w:rsidRPr="00A830F5">
              <w:rPr>
                <w:rFonts w:asciiTheme="minorHAnsi" w:hAnsiTheme="minorHAnsi"/>
                <w:b/>
                <w:bCs/>
                <w:color w:val="767171" w:themeColor="background2" w:themeShade="80"/>
                <w:sz w:val="22"/>
                <w:szCs w:val="22"/>
              </w:rPr>
              <w:t>The Nature Conservancy, Philadelphia, PA (199</w:t>
            </w:r>
            <w:r w:rsidR="00A830F5">
              <w:rPr>
                <w:rFonts w:asciiTheme="minorHAnsi" w:hAnsiTheme="minorHAnsi"/>
                <w:b/>
                <w:bCs/>
                <w:color w:val="767171" w:themeColor="background2" w:themeShade="80"/>
                <w:sz w:val="22"/>
                <w:szCs w:val="22"/>
              </w:rPr>
              <w:t>2</w:t>
            </w:r>
            <w:r w:rsidRPr="00A830F5">
              <w:rPr>
                <w:rFonts w:asciiTheme="minorHAnsi" w:hAnsiTheme="minorHAnsi"/>
                <w:b/>
                <w:bCs/>
                <w:color w:val="767171" w:themeColor="background2" w:themeShade="80"/>
                <w:sz w:val="22"/>
                <w:szCs w:val="22"/>
              </w:rPr>
              <w:t>)</w:t>
            </w:r>
          </w:p>
          <w:p w14:paraId="4642A486" w14:textId="77777777" w:rsidR="00CE2034" w:rsidRDefault="00C05355" w:rsidP="00A830F5">
            <w:pPr>
              <w:rPr>
                <w:rFonts w:asciiTheme="minorHAnsi" w:hAnsiTheme="minorHAnsi"/>
                <w:bCs/>
                <w:color w:val="767171" w:themeColor="background2" w:themeShade="80"/>
                <w:sz w:val="22"/>
                <w:szCs w:val="22"/>
              </w:rPr>
            </w:pPr>
            <w:r w:rsidRPr="00A830F5">
              <w:rPr>
                <w:rFonts w:asciiTheme="minorHAnsi" w:hAnsiTheme="minorHAnsi"/>
                <w:bCs/>
                <w:color w:val="767171" w:themeColor="background2" w:themeShade="80"/>
                <w:sz w:val="22"/>
                <w:szCs w:val="22"/>
              </w:rPr>
              <w:t>Volunteer Hydrogeologist</w:t>
            </w:r>
          </w:p>
          <w:p w14:paraId="6B25AFC4" w14:textId="05AE94CE" w:rsidR="00192E0B" w:rsidRPr="00A830F5" w:rsidRDefault="00192E0B" w:rsidP="000F198B">
            <w:pPr>
              <w:pStyle w:val="ListParagraph"/>
              <w:numPr>
                <w:ilvl w:val="0"/>
                <w:numId w:val="1"/>
              </w:numPr>
              <w:contextualSpacing w:val="0"/>
              <w:rPr>
                <w:rFonts w:asciiTheme="minorHAnsi" w:hAnsiTheme="minorHAnsi"/>
                <w:bCs/>
                <w:color w:val="767171" w:themeColor="background2" w:themeShade="80"/>
                <w:sz w:val="22"/>
                <w:szCs w:val="22"/>
              </w:rPr>
            </w:pPr>
            <w:r w:rsidRPr="00192E0B">
              <w:rPr>
                <w:rFonts w:asciiTheme="minorHAnsi" w:hAnsiTheme="minorHAnsi"/>
                <w:color w:val="767171" w:themeColor="background2" w:themeShade="80"/>
                <w:sz w:val="21"/>
                <w:szCs w:val="21"/>
              </w:rPr>
              <w:t>Mapped</w:t>
            </w:r>
            <w:r>
              <w:rPr>
                <w:rFonts w:asciiTheme="minorHAnsi" w:hAnsiTheme="minorHAnsi"/>
                <w:bCs/>
                <w:color w:val="767171" w:themeColor="background2" w:themeShade="80"/>
                <w:sz w:val="22"/>
                <w:szCs w:val="22"/>
              </w:rPr>
              <w:t xml:space="preserve"> the surface water pathways for specific areas of Pennsylvania</w:t>
            </w:r>
          </w:p>
        </w:tc>
      </w:tr>
      <w:tr w:rsidR="006A585B" w:rsidRPr="0092586D" w14:paraId="19730DA0" w14:textId="77777777" w:rsidTr="00BB5BB4">
        <w:trPr>
          <w:trHeight w:val="890"/>
          <w:jc w:val="center"/>
        </w:trPr>
        <w:tc>
          <w:tcPr>
            <w:tcW w:w="2425" w:type="dxa"/>
            <w:tcBorders>
              <w:top w:val="single" w:sz="4" w:space="0" w:color="D0CECE" w:themeColor="background2" w:themeShade="E6"/>
              <w:left w:val="nil"/>
              <w:bottom w:val="single" w:sz="4" w:space="0" w:color="D0CECE" w:themeColor="background2" w:themeShade="E6"/>
              <w:right w:val="nil"/>
            </w:tcBorders>
          </w:tcPr>
          <w:p w14:paraId="040A73C8" w14:textId="55B715DB" w:rsidR="006A585B" w:rsidRPr="0092586D" w:rsidRDefault="006A585B" w:rsidP="002F3E79">
            <w:pPr>
              <w:pStyle w:val="Heading1"/>
              <w:framePr w:hSpace="0" w:wrap="auto" w:vAnchor="margin" w:xAlign="left" w:yAlign="inline"/>
              <w:spacing w:before="120"/>
              <w:suppressOverlap w:val="0"/>
              <w:outlineLvl w:val="0"/>
              <w:rPr>
                <w:rFonts w:asciiTheme="minorHAnsi" w:hAnsiTheme="minorHAnsi"/>
                <w:bCs/>
                <w:color w:val="767171" w:themeColor="background2" w:themeShade="80"/>
              </w:rPr>
            </w:pPr>
            <w:r w:rsidRPr="00EE35C6">
              <w:rPr>
                <w:rFonts w:asciiTheme="minorHAnsi" w:hAnsiTheme="minorHAnsi"/>
                <w:bCs/>
                <w:color w:val="385623"/>
              </w:rPr>
              <w:t>Education</w:t>
            </w:r>
          </w:p>
        </w:tc>
        <w:tc>
          <w:tcPr>
            <w:tcW w:w="8005" w:type="dxa"/>
            <w:tcBorders>
              <w:top w:val="single" w:sz="4" w:space="0" w:color="D0CECE" w:themeColor="background2" w:themeShade="E6"/>
              <w:left w:val="nil"/>
              <w:bottom w:val="single" w:sz="4" w:space="0" w:color="D0CECE" w:themeColor="background2" w:themeShade="E6"/>
              <w:right w:val="nil"/>
            </w:tcBorders>
          </w:tcPr>
          <w:p w14:paraId="57AF60A7" w14:textId="7405F485" w:rsidR="006A585B" w:rsidRPr="00EE35C6" w:rsidRDefault="00A830F5" w:rsidP="00A50476">
            <w:pPr>
              <w:spacing w:before="120"/>
              <w:rPr>
                <w:rFonts w:asciiTheme="minorHAnsi" w:hAnsiTheme="minorHAnsi"/>
                <w:b/>
                <w:bCs/>
                <w:color w:val="767171" w:themeColor="background2" w:themeShade="80"/>
                <w:sz w:val="22"/>
                <w:szCs w:val="22"/>
              </w:rPr>
            </w:pPr>
            <w:r w:rsidRPr="00EE35C6">
              <w:rPr>
                <w:rFonts w:asciiTheme="minorHAnsi" w:hAnsiTheme="minorHAnsi"/>
                <w:b/>
                <w:bCs/>
                <w:color w:val="767171" w:themeColor="background2" w:themeShade="80"/>
                <w:sz w:val="22"/>
                <w:szCs w:val="22"/>
              </w:rPr>
              <w:t>Lehigh University, Bethlehem, PA</w:t>
            </w:r>
            <w:r w:rsidR="00BB5BB4">
              <w:rPr>
                <w:rFonts w:asciiTheme="minorHAnsi" w:hAnsiTheme="minorHAnsi"/>
                <w:b/>
                <w:bCs/>
                <w:color w:val="767171" w:themeColor="background2" w:themeShade="80"/>
                <w:sz w:val="22"/>
                <w:szCs w:val="22"/>
              </w:rPr>
              <w:t xml:space="preserve"> (1992)</w:t>
            </w:r>
          </w:p>
          <w:p w14:paraId="532A5105" w14:textId="60C06D4A" w:rsidR="006A585B" w:rsidRPr="00A830F5" w:rsidRDefault="006A585B" w:rsidP="00A830F5">
            <w:pPr>
              <w:rPr>
                <w:rFonts w:asciiTheme="minorHAnsi" w:hAnsiTheme="minorHAnsi"/>
                <w:color w:val="767171" w:themeColor="background2" w:themeShade="80"/>
                <w:sz w:val="21"/>
              </w:rPr>
            </w:pPr>
            <w:r w:rsidRPr="00A830F5">
              <w:rPr>
                <w:rFonts w:asciiTheme="minorHAnsi" w:hAnsiTheme="minorHAnsi"/>
                <w:color w:val="767171" w:themeColor="background2" w:themeShade="80"/>
                <w:sz w:val="21"/>
                <w:szCs w:val="21"/>
              </w:rPr>
              <w:t xml:space="preserve">Bachelor of Science, </w:t>
            </w:r>
            <w:r w:rsidR="00A830F5" w:rsidRPr="00A830F5">
              <w:rPr>
                <w:rFonts w:asciiTheme="minorHAnsi" w:hAnsiTheme="minorHAnsi"/>
                <w:color w:val="767171" w:themeColor="background2" w:themeShade="80"/>
                <w:sz w:val="21"/>
                <w:szCs w:val="21"/>
              </w:rPr>
              <w:t>Environmental</w:t>
            </w:r>
            <w:r w:rsidR="00A830F5">
              <w:rPr>
                <w:rFonts w:asciiTheme="minorHAnsi" w:hAnsiTheme="minorHAnsi"/>
                <w:color w:val="767171" w:themeColor="background2" w:themeShade="80"/>
                <w:sz w:val="21"/>
                <w:szCs w:val="21"/>
              </w:rPr>
              <w:t xml:space="preserve"> Science and Resource M</w:t>
            </w:r>
            <w:r w:rsidR="00BB5BB4">
              <w:rPr>
                <w:rFonts w:asciiTheme="minorHAnsi" w:hAnsiTheme="minorHAnsi"/>
                <w:color w:val="767171" w:themeColor="background2" w:themeShade="80"/>
                <w:sz w:val="21"/>
                <w:szCs w:val="21"/>
              </w:rPr>
              <w:t>anagement, Summa Cum Laude</w:t>
            </w:r>
          </w:p>
        </w:tc>
      </w:tr>
      <w:tr w:rsidR="006A585B" w:rsidRPr="0092586D" w14:paraId="121B9C44" w14:textId="77777777" w:rsidTr="00192E0B">
        <w:trPr>
          <w:trHeight w:val="1874"/>
          <w:jc w:val="center"/>
        </w:trPr>
        <w:tc>
          <w:tcPr>
            <w:tcW w:w="2425" w:type="dxa"/>
            <w:tcBorders>
              <w:top w:val="single" w:sz="4" w:space="0" w:color="D0CECE" w:themeColor="background2" w:themeShade="E6"/>
              <w:left w:val="nil"/>
              <w:bottom w:val="single" w:sz="4" w:space="0" w:color="D0CECE" w:themeColor="background2" w:themeShade="E6"/>
              <w:right w:val="nil"/>
            </w:tcBorders>
          </w:tcPr>
          <w:p w14:paraId="3D9FA09E" w14:textId="5C0906FD" w:rsidR="006A585B" w:rsidRPr="0092586D" w:rsidRDefault="006A585B" w:rsidP="002F3E79">
            <w:pPr>
              <w:pStyle w:val="Heading1"/>
              <w:framePr w:hSpace="0" w:wrap="auto" w:vAnchor="margin" w:xAlign="left" w:yAlign="inline"/>
              <w:spacing w:before="120"/>
              <w:suppressOverlap w:val="0"/>
              <w:outlineLvl w:val="0"/>
              <w:rPr>
                <w:rFonts w:asciiTheme="minorHAnsi" w:hAnsiTheme="minorHAnsi"/>
                <w:bCs/>
                <w:color w:val="767171" w:themeColor="background2" w:themeShade="80"/>
              </w:rPr>
            </w:pPr>
            <w:r w:rsidRPr="00EE35C6">
              <w:rPr>
                <w:rFonts w:asciiTheme="minorHAnsi" w:hAnsiTheme="minorHAnsi"/>
                <w:bCs/>
                <w:color w:val="385623"/>
              </w:rPr>
              <w:t>SKILLS</w:t>
            </w:r>
          </w:p>
        </w:tc>
        <w:tc>
          <w:tcPr>
            <w:tcW w:w="8005" w:type="dxa"/>
            <w:tcBorders>
              <w:top w:val="single" w:sz="4" w:space="0" w:color="D0CECE" w:themeColor="background2" w:themeShade="E6"/>
              <w:left w:val="nil"/>
              <w:bottom w:val="single" w:sz="4" w:space="0" w:color="D0CECE" w:themeColor="background2" w:themeShade="E6"/>
              <w:right w:val="nil"/>
            </w:tcBorders>
          </w:tcPr>
          <w:p w14:paraId="3B4F7CE4" w14:textId="77777777" w:rsidR="00AE66D7" w:rsidRDefault="00A830F5" w:rsidP="00192E0B">
            <w:pPr>
              <w:pStyle w:val="ListParagraph"/>
              <w:numPr>
                <w:ilvl w:val="0"/>
                <w:numId w:val="2"/>
              </w:numPr>
              <w:spacing w:before="80"/>
              <w:ind w:left="360"/>
              <w:contextualSpacing w:val="0"/>
              <w:rPr>
                <w:rFonts w:asciiTheme="minorHAnsi" w:hAnsiTheme="minorHAnsi"/>
                <w:color w:val="767171" w:themeColor="background2" w:themeShade="80"/>
                <w:sz w:val="21"/>
                <w:szCs w:val="21"/>
              </w:rPr>
            </w:pPr>
            <w:r>
              <w:rPr>
                <w:rFonts w:asciiTheme="minorHAnsi" w:hAnsiTheme="minorHAnsi"/>
                <w:color w:val="767171" w:themeColor="background2" w:themeShade="80"/>
                <w:sz w:val="21"/>
                <w:szCs w:val="21"/>
              </w:rPr>
              <w:t>HTML, SQL, and LaTeX programming</w:t>
            </w:r>
          </w:p>
          <w:p w14:paraId="0874AA47" w14:textId="5AB58D87" w:rsidR="006A585B" w:rsidRDefault="00A830F5" w:rsidP="00192E0B">
            <w:pPr>
              <w:pStyle w:val="ListParagraph"/>
              <w:numPr>
                <w:ilvl w:val="0"/>
                <w:numId w:val="2"/>
              </w:numPr>
              <w:spacing w:before="80"/>
              <w:ind w:left="360"/>
              <w:contextualSpacing w:val="0"/>
              <w:rPr>
                <w:rFonts w:asciiTheme="minorHAnsi" w:hAnsiTheme="minorHAnsi"/>
                <w:color w:val="767171" w:themeColor="background2" w:themeShade="80"/>
                <w:sz w:val="21"/>
                <w:szCs w:val="21"/>
              </w:rPr>
            </w:pPr>
            <w:r>
              <w:rPr>
                <w:rFonts w:asciiTheme="minorHAnsi" w:hAnsiTheme="minorHAnsi"/>
                <w:color w:val="767171" w:themeColor="background2" w:themeShade="80"/>
                <w:sz w:val="21"/>
                <w:szCs w:val="21"/>
              </w:rPr>
              <w:t>Microsoft Office; RoboHelp</w:t>
            </w:r>
            <w:r w:rsidR="00640808">
              <w:rPr>
                <w:rFonts w:asciiTheme="minorHAnsi" w:hAnsiTheme="minorHAnsi"/>
                <w:color w:val="767171" w:themeColor="background2" w:themeShade="80"/>
                <w:sz w:val="21"/>
                <w:szCs w:val="21"/>
              </w:rPr>
              <w:t>; JIRA</w:t>
            </w:r>
          </w:p>
          <w:p w14:paraId="5009F9C1" w14:textId="77777777" w:rsidR="00A830F5" w:rsidRDefault="00A830F5" w:rsidP="00192E0B">
            <w:pPr>
              <w:pStyle w:val="ListParagraph"/>
              <w:numPr>
                <w:ilvl w:val="0"/>
                <w:numId w:val="2"/>
              </w:numPr>
              <w:spacing w:before="80"/>
              <w:ind w:left="360"/>
              <w:contextualSpacing w:val="0"/>
              <w:rPr>
                <w:rFonts w:asciiTheme="minorHAnsi" w:hAnsiTheme="minorHAnsi"/>
                <w:color w:val="767171" w:themeColor="background2" w:themeShade="80"/>
                <w:sz w:val="21"/>
                <w:szCs w:val="21"/>
              </w:rPr>
            </w:pPr>
            <w:r>
              <w:rPr>
                <w:rFonts w:asciiTheme="minorHAnsi" w:hAnsiTheme="minorHAnsi"/>
                <w:color w:val="767171" w:themeColor="background2" w:themeShade="80"/>
                <w:sz w:val="21"/>
                <w:szCs w:val="21"/>
              </w:rPr>
              <w:t>Database and Website Design</w:t>
            </w:r>
          </w:p>
          <w:p w14:paraId="68AED976" w14:textId="77777777" w:rsidR="00A830F5" w:rsidRDefault="00A830F5" w:rsidP="00192E0B">
            <w:pPr>
              <w:pStyle w:val="ListParagraph"/>
              <w:numPr>
                <w:ilvl w:val="0"/>
                <w:numId w:val="2"/>
              </w:numPr>
              <w:spacing w:before="80"/>
              <w:ind w:left="360"/>
              <w:contextualSpacing w:val="0"/>
              <w:rPr>
                <w:rFonts w:asciiTheme="minorHAnsi" w:hAnsiTheme="minorHAnsi"/>
                <w:color w:val="767171" w:themeColor="background2" w:themeShade="80"/>
                <w:sz w:val="21"/>
                <w:szCs w:val="21"/>
              </w:rPr>
            </w:pPr>
            <w:r>
              <w:rPr>
                <w:rFonts w:asciiTheme="minorHAnsi" w:hAnsiTheme="minorHAnsi"/>
                <w:color w:val="767171" w:themeColor="background2" w:themeShade="80"/>
                <w:sz w:val="21"/>
                <w:szCs w:val="21"/>
              </w:rPr>
              <w:t>Technical Writing and Editing</w:t>
            </w:r>
          </w:p>
          <w:p w14:paraId="7D612028" w14:textId="30CF222C" w:rsidR="00A830F5" w:rsidRPr="00A830F5" w:rsidRDefault="00A830F5" w:rsidP="00192E0B">
            <w:pPr>
              <w:pStyle w:val="ListParagraph"/>
              <w:numPr>
                <w:ilvl w:val="0"/>
                <w:numId w:val="2"/>
              </w:numPr>
              <w:spacing w:before="80"/>
              <w:ind w:left="360"/>
              <w:contextualSpacing w:val="0"/>
              <w:rPr>
                <w:rFonts w:asciiTheme="minorHAnsi" w:hAnsiTheme="minorHAnsi"/>
                <w:color w:val="767171" w:themeColor="background2" w:themeShade="80"/>
                <w:sz w:val="21"/>
                <w:szCs w:val="21"/>
              </w:rPr>
            </w:pPr>
            <w:r>
              <w:rPr>
                <w:rFonts w:asciiTheme="minorHAnsi" w:hAnsiTheme="minorHAnsi"/>
                <w:color w:val="767171" w:themeColor="background2" w:themeShade="80"/>
                <w:sz w:val="21"/>
                <w:szCs w:val="21"/>
              </w:rPr>
              <w:t>Quality Assurance</w:t>
            </w:r>
          </w:p>
        </w:tc>
      </w:tr>
      <w:tr w:rsidR="006A585B" w:rsidRPr="0092586D" w14:paraId="0847AF54" w14:textId="77777777" w:rsidTr="00192E0B">
        <w:trPr>
          <w:jc w:val="center"/>
        </w:trPr>
        <w:tc>
          <w:tcPr>
            <w:tcW w:w="2425" w:type="dxa"/>
            <w:tcBorders>
              <w:top w:val="single" w:sz="4" w:space="0" w:color="D0CECE" w:themeColor="background2" w:themeShade="E6"/>
              <w:left w:val="nil"/>
              <w:bottom w:val="nil"/>
              <w:right w:val="nil"/>
            </w:tcBorders>
          </w:tcPr>
          <w:p w14:paraId="66D2B449" w14:textId="67D71835" w:rsidR="006A585B" w:rsidRPr="0092586D" w:rsidRDefault="00192E0B" w:rsidP="00EE35C6">
            <w:pPr>
              <w:pStyle w:val="Heading1"/>
              <w:framePr w:hSpace="0" w:wrap="auto" w:vAnchor="margin" w:xAlign="left" w:yAlign="inline"/>
              <w:spacing w:before="120"/>
              <w:suppressOverlap w:val="0"/>
              <w:outlineLvl w:val="0"/>
              <w:rPr>
                <w:rFonts w:asciiTheme="minorHAnsi" w:hAnsiTheme="minorHAnsi"/>
                <w:bCs/>
                <w:color w:val="767171" w:themeColor="background2" w:themeShade="80"/>
              </w:rPr>
            </w:pPr>
            <w:r w:rsidRPr="00EE35C6">
              <w:rPr>
                <w:rFonts w:asciiTheme="minorHAnsi" w:hAnsiTheme="minorHAnsi"/>
                <w:bCs/>
                <w:color w:val="385623"/>
              </w:rPr>
              <w:t xml:space="preserve">Recent </w:t>
            </w:r>
            <w:r w:rsidR="00EE35C6">
              <w:rPr>
                <w:rFonts w:asciiTheme="minorHAnsi" w:hAnsiTheme="minorHAnsi"/>
                <w:bCs/>
                <w:color w:val="385623"/>
              </w:rPr>
              <w:t xml:space="preserve">TIEM </w:t>
            </w:r>
            <w:r w:rsidR="006A585B" w:rsidRPr="00EE35C6">
              <w:rPr>
                <w:rFonts w:asciiTheme="minorHAnsi" w:hAnsiTheme="minorHAnsi"/>
                <w:bCs/>
                <w:color w:val="385623"/>
              </w:rPr>
              <w:t>Projects</w:t>
            </w:r>
            <w:r w:rsidRPr="00EE35C6">
              <w:rPr>
                <w:rFonts w:asciiTheme="minorHAnsi" w:hAnsiTheme="minorHAnsi"/>
                <w:bCs/>
                <w:color w:val="385623"/>
              </w:rPr>
              <w:t xml:space="preserve">     </w:t>
            </w:r>
          </w:p>
        </w:tc>
        <w:tc>
          <w:tcPr>
            <w:tcW w:w="8005" w:type="dxa"/>
            <w:tcBorders>
              <w:top w:val="single" w:sz="4" w:space="0" w:color="D0CECE" w:themeColor="background2" w:themeShade="E6"/>
              <w:left w:val="nil"/>
              <w:bottom w:val="nil"/>
              <w:right w:val="nil"/>
            </w:tcBorders>
          </w:tcPr>
          <w:p w14:paraId="5CF4DCE1" w14:textId="07BE2905" w:rsidR="00660126" w:rsidRDefault="007F3FB7" w:rsidP="00660126">
            <w:pPr>
              <w:pStyle w:val="ListParagraph"/>
              <w:numPr>
                <w:ilvl w:val="0"/>
                <w:numId w:val="3"/>
              </w:numPr>
              <w:spacing w:before="120"/>
              <w:ind w:left="360"/>
              <w:contextualSpacing w:val="0"/>
              <w:rPr>
                <w:rStyle w:val="Hyperlink"/>
                <w:rFonts w:asciiTheme="minorHAnsi" w:hAnsiTheme="minorHAnsi"/>
                <w:color w:val="767171" w:themeColor="background2" w:themeShade="80"/>
                <w:sz w:val="21"/>
                <w:u w:val="none"/>
              </w:rPr>
            </w:pPr>
            <w:r>
              <w:rPr>
                <w:rStyle w:val="Hyperlink"/>
                <w:rFonts w:asciiTheme="minorHAnsi" w:hAnsiTheme="minorHAnsi"/>
                <w:color w:val="767171" w:themeColor="background2" w:themeShade="80"/>
                <w:sz w:val="21"/>
                <w:u w:val="none"/>
              </w:rPr>
              <w:t>Environment for Analysis of Geo-Located Energy Information (EAGLE-I)</w:t>
            </w:r>
            <w:r w:rsidR="008D252C">
              <w:rPr>
                <w:rStyle w:val="Hyperlink"/>
                <w:rFonts w:asciiTheme="minorHAnsi" w:hAnsiTheme="minorHAnsi"/>
                <w:color w:val="767171" w:themeColor="background2" w:themeShade="80"/>
                <w:sz w:val="21"/>
                <w:u w:val="none"/>
              </w:rPr>
              <w:t xml:space="preserve"> – Work with Oak Ridge National Laboratory (ORNL) and the U.S. Department of Energy (DOE) to develop documentation for EAGLE-I, including User Guide, User and Data Administration Guidance, Quick-Start Guide, and Version Control Document. EAGLE-I tracks the nation’s energy grid and identifies electric outages. This high-profile project is a permanent fixture in the White House Situation Room.</w:t>
            </w:r>
          </w:p>
          <w:p w14:paraId="3F7A17AC" w14:textId="478F2451" w:rsidR="00B62918" w:rsidRDefault="00B62918" w:rsidP="00B62918">
            <w:pPr>
              <w:pStyle w:val="ListParagraph"/>
              <w:numPr>
                <w:ilvl w:val="0"/>
                <w:numId w:val="3"/>
              </w:numPr>
              <w:spacing w:before="120"/>
              <w:ind w:left="360"/>
              <w:contextualSpacing w:val="0"/>
              <w:rPr>
                <w:rStyle w:val="Hyperlink"/>
                <w:rFonts w:asciiTheme="minorHAnsi" w:hAnsiTheme="minorHAnsi"/>
                <w:color w:val="767171" w:themeColor="background2" w:themeShade="80"/>
                <w:sz w:val="21"/>
                <w:u w:val="none"/>
              </w:rPr>
            </w:pPr>
            <w:r>
              <w:rPr>
                <w:rStyle w:val="Hyperlink"/>
                <w:rFonts w:asciiTheme="minorHAnsi" w:hAnsiTheme="minorHAnsi"/>
                <w:color w:val="767171" w:themeColor="background2" w:themeShade="80"/>
                <w:sz w:val="21"/>
                <w:u w:val="none"/>
              </w:rPr>
              <w:t xml:space="preserve">Risk Assessment Information System (RAIS) – Quality Assurance Manager for the RAIS, a complete online repository of </w:t>
            </w:r>
            <w:r w:rsidRPr="00B62918">
              <w:rPr>
                <w:rStyle w:val="Hyperlink"/>
                <w:rFonts w:asciiTheme="minorHAnsi" w:hAnsiTheme="minorHAnsi"/>
                <w:color w:val="767171" w:themeColor="background2" w:themeShade="80"/>
                <w:sz w:val="21"/>
                <w:u w:val="none"/>
              </w:rPr>
              <w:t>h</w:t>
            </w:r>
            <w:r w:rsidRPr="00B62918">
              <w:rPr>
                <w:rStyle w:val="Hyperlink"/>
                <w:color w:val="767171" w:themeColor="background2" w:themeShade="80"/>
                <w:sz w:val="21"/>
                <w:u w:val="none"/>
              </w:rPr>
              <w:t>uman health and ecological risk assessment</w:t>
            </w:r>
            <w:r w:rsidR="00F21DB4">
              <w:rPr>
                <w:rStyle w:val="Hyperlink"/>
                <w:color w:val="767171" w:themeColor="background2" w:themeShade="80"/>
                <w:sz w:val="21"/>
                <w:u w:val="none"/>
              </w:rPr>
              <w:t xml:space="preserve"> </w:t>
            </w:r>
            <w:r>
              <w:rPr>
                <w:rStyle w:val="Hyperlink"/>
                <w:rFonts w:asciiTheme="minorHAnsi" w:hAnsiTheme="minorHAnsi"/>
                <w:color w:val="767171" w:themeColor="background2" w:themeShade="80"/>
                <w:sz w:val="21"/>
                <w:u w:val="none"/>
              </w:rPr>
              <w:t xml:space="preserve">tools </w:t>
            </w:r>
            <w:r w:rsidR="00F21DB4">
              <w:rPr>
                <w:rStyle w:val="Hyperlink"/>
                <w:rFonts w:asciiTheme="minorHAnsi" w:hAnsiTheme="minorHAnsi"/>
                <w:color w:val="767171" w:themeColor="background2" w:themeShade="80"/>
                <w:sz w:val="21"/>
                <w:u w:val="none"/>
              </w:rPr>
              <w:t>that</w:t>
            </w:r>
            <w:r>
              <w:rPr>
                <w:rStyle w:val="Hyperlink"/>
                <w:rFonts w:asciiTheme="minorHAnsi" w:hAnsiTheme="minorHAnsi"/>
                <w:color w:val="767171" w:themeColor="background2" w:themeShade="80"/>
                <w:sz w:val="21"/>
                <w:u w:val="none"/>
              </w:rPr>
              <w:t xml:space="preserve"> inform</w:t>
            </w:r>
            <w:r w:rsidR="00F21DB4">
              <w:rPr>
                <w:rStyle w:val="Hyperlink"/>
                <w:rFonts w:asciiTheme="minorHAnsi" w:hAnsiTheme="minorHAnsi"/>
                <w:color w:val="767171" w:themeColor="background2" w:themeShade="80"/>
                <w:sz w:val="21"/>
                <w:u w:val="none"/>
              </w:rPr>
              <w:t>s</w:t>
            </w:r>
            <w:r>
              <w:rPr>
                <w:rStyle w:val="Hyperlink"/>
                <w:rFonts w:asciiTheme="minorHAnsi" w:hAnsiTheme="minorHAnsi"/>
                <w:color w:val="767171" w:themeColor="background2" w:themeShade="80"/>
                <w:sz w:val="21"/>
                <w:u w:val="none"/>
              </w:rPr>
              <w:t xml:space="preserve"> project managers and the public about environmental risk assessment. Prepare and implement configuration control system. Responsible for maintaining the toxicity values database. Plan, coordinate, and co-le</w:t>
            </w:r>
            <w:r>
              <w:rPr>
                <w:rStyle w:val="Hyperlink"/>
                <w:rFonts w:asciiTheme="minorHAnsi" w:hAnsiTheme="minorHAnsi"/>
                <w:color w:val="767171" w:themeColor="background2" w:themeShade="80"/>
                <w:sz w:val="21"/>
                <w:u w:val="none"/>
              </w:rPr>
              <w:t>a</w:t>
            </w:r>
            <w:r>
              <w:rPr>
                <w:rStyle w:val="Hyperlink"/>
                <w:rFonts w:asciiTheme="minorHAnsi" w:hAnsiTheme="minorHAnsi"/>
                <w:color w:val="767171" w:themeColor="background2" w:themeShade="80"/>
                <w:sz w:val="21"/>
                <w:u w:val="none"/>
              </w:rPr>
              <w:t xml:space="preserve">d trainings on the RAIS. </w:t>
            </w:r>
          </w:p>
          <w:p w14:paraId="40279CF6" w14:textId="5DEA218E" w:rsidR="00B62918" w:rsidRPr="008D252C" w:rsidRDefault="00B62918" w:rsidP="00B62918">
            <w:pPr>
              <w:pStyle w:val="ListParagraph"/>
              <w:numPr>
                <w:ilvl w:val="0"/>
                <w:numId w:val="3"/>
              </w:numPr>
              <w:spacing w:before="120"/>
              <w:ind w:left="360"/>
              <w:contextualSpacing w:val="0"/>
              <w:rPr>
                <w:rFonts w:asciiTheme="minorHAnsi" w:hAnsiTheme="minorHAnsi"/>
                <w:color w:val="767171" w:themeColor="background2" w:themeShade="80"/>
                <w:sz w:val="21"/>
              </w:rPr>
            </w:pPr>
            <w:r w:rsidRPr="008D252C">
              <w:rPr>
                <w:rFonts w:asciiTheme="minorHAnsi" w:hAnsiTheme="minorHAnsi"/>
                <w:color w:val="767171" w:themeColor="background2" w:themeShade="80"/>
                <w:sz w:val="21"/>
              </w:rPr>
              <w:lastRenderedPageBreak/>
              <w:t>Radium Research – Search public resources and historical maps to identify radium sites of interest for the Nuclear Regulatory Commission (NRC) for a high profile project. Develop and maintain database to store all collected information. Prepare site summary reports for selected sites that will advise decisions by NRC upper level management.</w:t>
            </w:r>
            <w:r>
              <w:rPr>
                <w:rFonts w:asciiTheme="minorHAnsi" w:hAnsiTheme="minorHAnsi"/>
                <w:color w:val="767171" w:themeColor="background2" w:themeShade="80"/>
                <w:sz w:val="21"/>
              </w:rPr>
              <w:t xml:space="preserve"> Responsible for fiscal management and development of monthly project reports.</w:t>
            </w:r>
          </w:p>
          <w:p w14:paraId="3A200712" w14:textId="35A7EEBD" w:rsidR="007F3FB7" w:rsidRDefault="007F3FB7" w:rsidP="007F3FB7">
            <w:pPr>
              <w:pStyle w:val="ListParagraph"/>
              <w:numPr>
                <w:ilvl w:val="0"/>
                <w:numId w:val="3"/>
              </w:numPr>
              <w:spacing w:before="120"/>
              <w:ind w:left="360"/>
              <w:contextualSpacing w:val="0"/>
              <w:rPr>
                <w:rStyle w:val="Hyperlink"/>
                <w:rFonts w:asciiTheme="minorHAnsi" w:hAnsiTheme="minorHAnsi"/>
                <w:color w:val="767171" w:themeColor="background2" w:themeShade="80"/>
                <w:sz w:val="21"/>
                <w:u w:val="none"/>
              </w:rPr>
            </w:pPr>
            <w:bookmarkStart w:id="0" w:name="_GoBack"/>
            <w:bookmarkEnd w:id="0"/>
            <w:r>
              <w:rPr>
                <w:rStyle w:val="Hyperlink"/>
                <w:rFonts w:asciiTheme="minorHAnsi" w:hAnsiTheme="minorHAnsi"/>
                <w:color w:val="767171" w:themeColor="background2" w:themeShade="80"/>
                <w:sz w:val="21"/>
                <w:u w:val="none"/>
              </w:rPr>
              <w:t>Drinking Water Standards and Health Advisory (DWSHA) tables</w:t>
            </w:r>
            <w:r w:rsidR="007C26A0" w:rsidRPr="007F3FB7">
              <w:rPr>
                <w:rStyle w:val="Hyperlink"/>
                <w:rFonts w:asciiTheme="minorHAnsi" w:hAnsiTheme="minorHAnsi"/>
                <w:color w:val="767171" w:themeColor="background2" w:themeShade="80"/>
                <w:sz w:val="21"/>
                <w:u w:val="none"/>
              </w:rPr>
              <w:t xml:space="preserve"> – Work </w:t>
            </w:r>
            <w:r w:rsidR="00BA6714">
              <w:rPr>
                <w:rStyle w:val="Hyperlink"/>
                <w:rFonts w:asciiTheme="minorHAnsi" w:hAnsiTheme="minorHAnsi"/>
                <w:color w:val="767171" w:themeColor="background2" w:themeShade="80"/>
                <w:sz w:val="21"/>
                <w:u w:val="none"/>
              </w:rPr>
              <w:t xml:space="preserve">directly </w:t>
            </w:r>
            <w:r w:rsidR="007C26A0" w:rsidRPr="007F3FB7">
              <w:rPr>
                <w:rStyle w:val="Hyperlink"/>
                <w:rFonts w:asciiTheme="minorHAnsi" w:hAnsiTheme="minorHAnsi"/>
                <w:color w:val="767171" w:themeColor="background2" w:themeShade="80"/>
                <w:sz w:val="21"/>
                <w:u w:val="none"/>
              </w:rPr>
              <w:t xml:space="preserve">with the Environmental Protection Agency (EPA) Office of Water (OW) to </w:t>
            </w:r>
            <w:r w:rsidR="00D11397">
              <w:rPr>
                <w:rStyle w:val="Hyperlink"/>
                <w:rFonts w:asciiTheme="minorHAnsi" w:hAnsiTheme="minorHAnsi"/>
                <w:color w:val="767171" w:themeColor="background2" w:themeShade="80"/>
                <w:sz w:val="21"/>
                <w:u w:val="none"/>
              </w:rPr>
              <w:t>derive</w:t>
            </w:r>
            <w:r w:rsidR="007C26A0" w:rsidRPr="007F3FB7">
              <w:rPr>
                <w:rStyle w:val="Hyperlink"/>
                <w:rFonts w:asciiTheme="minorHAnsi" w:hAnsiTheme="minorHAnsi"/>
                <w:color w:val="767171" w:themeColor="background2" w:themeShade="80"/>
                <w:sz w:val="21"/>
                <w:u w:val="none"/>
              </w:rPr>
              <w:t xml:space="preserve"> values </w:t>
            </w:r>
            <w:r w:rsidR="00D11397">
              <w:rPr>
                <w:rStyle w:val="Hyperlink"/>
                <w:rFonts w:asciiTheme="minorHAnsi" w:hAnsiTheme="minorHAnsi"/>
                <w:color w:val="767171" w:themeColor="background2" w:themeShade="80"/>
                <w:sz w:val="21"/>
                <w:u w:val="none"/>
              </w:rPr>
              <w:t xml:space="preserve">for </w:t>
            </w:r>
            <w:r>
              <w:rPr>
                <w:rStyle w:val="Hyperlink"/>
                <w:rFonts w:asciiTheme="minorHAnsi" w:hAnsiTheme="minorHAnsi"/>
                <w:color w:val="767171" w:themeColor="background2" w:themeShade="80"/>
                <w:sz w:val="21"/>
                <w:u w:val="none"/>
              </w:rPr>
              <w:t>the DWSHA</w:t>
            </w:r>
            <w:r w:rsidR="007C26A0" w:rsidRPr="007F3FB7">
              <w:rPr>
                <w:rStyle w:val="Hyperlink"/>
                <w:rFonts w:asciiTheme="minorHAnsi" w:hAnsiTheme="minorHAnsi"/>
                <w:color w:val="767171" w:themeColor="background2" w:themeShade="80"/>
                <w:sz w:val="21"/>
                <w:u w:val="none"/>
              </w:rPr>
              <w:t xml:space="preserve"> tables. Write summary documents </w:t>
            </w:r>
            <w:r w:rsidR="00D11397">
              <w:rPr>
                <w:rStyle w:val="Hyperlink"/>
                <w:rFonts w:asciiTheme="minorHAnsi" w:hAnsiTheme="minorHAnsi"/>
                <w:color w:val="767171" w:themeColor="background2" w:themeShade="80"/>
                <w:sz w:val="21"/>
                <w:u w:val="none"/>
              </w:rPr>
              <w:t xml:space="preserve">deriving these values </w:t>
            </w:r>
            <w:r w:rsidR="007C26A0" w:rsidRPr="007F3FB7">
              <w:rPr>
                <w:rStyle w:val="Hyperlink"/>
                <w:rFonts w:asciiTheme="minorHAnsi" w:hAnsiTheme="minorHAnsi"/>
                <w:color w:val="767171" w:themeColor="background2" w:themeShade="80"/>
                <w:sz w:val="21"/>
                <w:u w:val="none"/>
              </w:rPr>
              <w:t>that will link to the online table for each chemical. Coordinate internal review of the summary documents at ORNL before forwarding to EPA.</w:t>
            </w:r>
          </w:p>
          <w:p w14:paraId="113A2379" w14:textId="18E91D8D" w:rsidR="00BA6714" w:rsidRDefault="00BA6714" w:rsidP="007F3FB7">
            <w:pPr>
              <w:pStyle w:val="ListParagraph"/>
              <w:numPr>
                <w:ilvl w:val="0"/>
                <w:numId w:val="3"/>
              </w:numPr>
              <w:spacing w:before="120"/>
              <w:ind w:left="360"/>
              <w:contextualSpacing w:val="0"/>
              <w:rPr>
                <w:rStyle w:val="Hyperlink"/>
                <w:rFonts w:asciiTheme="minorHAnsi" w:hAnsiTheme="minorHAnsi"/>
                <w:color w:val="767171" w:themeColor="background2" w:themeShade="80"/>
                <w:sz w:val="21"/>
                <w:u w:val="none"/>
              </w:rPr>
            </w:pPr>
            <w:r>
              <w:rPr>
                <w:rStyle w:val="Hyperlink"/>
                <w:rFonts w:asciiTheme="minorHAnsi" w:hAnsiTheme="minorHAnsi"/>
                <w:color w:val="767171" w:themeColor="background2" w:themeShade="80"/>
                <w:sz w:val="21"/>
                <w:u w:val="none"/>
              </w:rPr>
              <w:t xml:space="preserve">Risk Assessment Information System (RAIS) – Quality Assurance Manager for the RAIS, a complete </w:t>
            </w:r>
            <w:r w:rsidR="00D11397">
              <w:rPr>
                <w:rStyle w:val="Hyperlink"/>
                <w:rFonts w:asciiTheme="minorHAnsi" w:hAnsiTheme="minorHAnsi"/>
                <w:color w:val="767171" w:themeColor="background2" w:themeShade="80"/>
                <w:sz w:val="21"/>
                <w:u w:val="none"/>
              </w:rPr>
              <w:t xml:space="preserve">online </w:t>
            </w:r>
            <w:r>
              <w:rPr>
                <w:rStyle w:val="Hyperlink"/>
                <w:rFonts w:asciiTheme="minorHAnsi" w:hAnsiTheme="minorHAnsi"/>
                <w:color w:val="767171" w:themeColor="background2" w:themeShade="80"/>
                <w:sz w:val="21"/>
                <w:u w:val="none"/>
              </w:rPr>
              <w:t>repository of tools</w:t>
            </w:r>
            <w:r w:rsidR="00D11397">
              <w:rPr>
                <w:rStyle w:val="Hyperlink"/>
                <w:rFonts w:asciiTheme="minorHAnsi" w:hAnsiTheme="minorHAnsi"/>
                <w:color w:val="767171" w:themeColor="background2" w:themeShade="80"/>
                <w:sz w:val="21"/>
                <w:u w:val="none"/>
              </w:rPr>
              <w:t xml:space="preserve"> and</w:t>
            </w:r>
            <w:r>
              <w:rPr>
                <w:rStyle w:val="Hyperlink"/>
                <w:rFonts w:asciiTheme="minorHAnsi" w:hAnsiTheme="minorHAnsi"/>
                <w:color w:val="767171" w:themeColor="background2" w:themeShade="80"/>
                <w:sz w:val="21"/>
                <w:u w:val="none"/>
              </w:rPr>
              <w:t xml:space="preserve"> documents to perform human health and ecological risk assessments and inform project managers and the public about environmental risk assessment. </w:t>
            </w:r>
            <w:r w:rsidR="00192E0B">
              <w:rPr>
                <w:rStyle w:val="Hyperlink"/>
                <w:rFonts w:asciiTheme="minorHAnsi" w:hAnsiTheme="minorHAnsi"/>
                <w:color w:val="767171" w:themeColor="background2" w:themeShade="80"/>
                <w:sz w:val="21"/>
                <w:u w:val="none"/>
              </w:rPr>
              <w:t xml:space="preserve">Prepare and implement configuration control system. </w:t>
            </w:r>
            <w:r w:rsidR="00D11397">
              <w:rPr>
                <w:rStyle w:val="Hyperlink"/>
                <w:rFonts w:asciiTheme="minorHAnsi" w:hAnsiTheme="minorHAnsi"/>
                <w:color w:val="767171" w:themeColor="background2" w:themeShade="80"/>
                <w:sz w:val="21"/>
                <w:u w:val="none"/>
              </w:rPr>
              <w:t>R</w:t>
            </w:r>
            <w:r>
              <w:rPr>
                <w:rStyle w:val="Hyperlink"/>
                <w:rFonts w:asciiTheme="minorHAnsi" w:hAnsiTheme="minorHAnsi"/>
                <w:color w:val="767171" w:themeColor="background2" w:themeShade="80"/>
                <w:sz w:val="21"/>
                <w:u w:val="none"/>
              </w:rPr>
              <w:t xml:space="preserve">esponsible for maintaining the </w:t>
            </w:r>
            <w:r w:rsidR="00D11397">
              <w:rPr>
                <w:rStyle w:val="Hyperlink"/>
                <w:rFonts w:asciiTheme="minorHAnsi" w:hAnsiTheme="minorHAnsi"/>
                <w:color w:val="767171" w:themeColor="background2" w:themeShade="80"/>
                <w:sz w:val="21"/>
                <w:u w:val="none"/>
              </w:rPr>
              <w:t xml:space="preserve">toxicity values </w:t>
            </w:r>
            <w:r>
              <w:rPr>
                <w:rStyle w:val="Hyperlink"/>
                <w:rFonts w:asciiTheme="minorHAnsi" w:hAnsiTheme="minorHAnsi"/>
                <w:color w:val="767171" w:themeColor="background2" w:themeShade="80"/>
                <w:sz w:val="21"/>
                <w:u w:val="none"/>
              </w:rPr>
              <w:t>database</w:t>
            </w:r>
            <w:r w:rsidR="00D11397">
              <w:rPr>
                <w:rStyle w:val="Hyperlink"/>
                <w:rFonts w:asciiTheme="minorHAnsi" w:hAnsiTheme="minorHAnsi"/>
                <w:color w:val="767171" w:themeColor="background2" w:themeShade="80"/>
                <w:sz w:val="21"/>
                <w:u w:val="none"/>
              </w:rPr>
              <w:t>.</w:t>
            </w:r>
            <w:r>
              <w:rPr>
                <w:rStyle w:val="Hyperlink"/>
                <w:rFonts w:asciiTheme="minorHAnsi" w:hAnsiTheme="minorHAnsi"/>
                <w:color w:val="767171" w:themeColor="background2" w:themeShade="80"/>
                <w:sz w:val="21"/>
                <w:u w:val="none"/>
              </w:rPr>
              <w:t xml:space="preserve"> Planned, coordinated, and co-led training</w:t>
            </w:r>
            <w:r w:rsidR="00192E0B">
              <w:rPr>
                <w:rStyle w:val="Hyperlink"/>
                <w:rFonts w:asciiTheme="minorHAnsi" w:hAnsiTheme="minorHAnsi"/>
                <w:color w:val="767171" w:themeColor="background2" w:themeShade="80"/>
                <w:sz w:val="21"/>
                <w:u w:val="none"/>
              </w:rPr>
              <w:t>s</w:t>
            </w:r>
            <w:r>
              <w:rPr>
                <w:rStyle w:val="Hyperlink"/>
                <w:rFonts w:asciiTheme="minorHAnsi" w:hAnsiTheme="minorHAnsi"/>
                <w:color w:val="767171" w:themeColor="background2" w:themeShade="80"/>
                <w:sz w:val="21"/>
                <w:u w:val="none"/>
              </w:rPr>
              <w:t xml:space="preserve"> on the RAIS. </w:t>
            </w:r>
          </w:p>
          <w:p w14:paraId="1652995E" w14:textId="56F837C4" w:rsidR="00055015" w:rsidRDefault="00055015" w:rsidP="00055015">
            <w:pPr>
              <w:pStyle w:val="ListParagraph"/>
              <w:numPr>
                <w:ilvl w:val="0"/>
                <w:numId w:val="3"/>
              </w:numPr>
              <w:spacing w:before="120"/>
              <w:ind w:left="360"/>
              <w:contextualSpacing w:val="0"/>
              <w:rPr>
                <w:rStyle w:val="Hyperlink"/>
                <w:rFonts w:asciiTheme="minorHAnsi" w:hAnsiTheme="minorHAnsi"/>
                <w:color w:val="767171" w:themeColor="background2" w:themeShade="80"/>
                <w:sz w:val="21"/>
                <w:u w:val="none"/>
              </w:rPr>
            </w:pPr>
            <w:r w:rsidRPr="007F3FB7">
              <w:rPr>
                <w:rStyle w:val="Hyperlink"/>
                <w:rFonts w:asciiTheme="minorHAnsi" w:hAnsiTheme="minorHAnsi"/>
                <w:color w:val="767171" w:themeColor="background2" w:themeShade="80"/>
                <w:sz w:val="21"/>
                <w:u w:val="none"/>
              </w:rPr>
              <w:t>Provisional Peer-Reviewed Toxicity Values (PPRTVs) – Review PPRTV documents for correct derivation of toxicity values. Maintain this database repository of toxicity values for EPA Office of Superfund Remediation and Technology Innovation (OSRTI)</w:t>
            </w:r>
            <w:r>
              <w:rPr>
                <w:rStyle w:val="Hyperlink"/>
                <w:rFonts w:asciiTheme="minorHAnsi" w:hAnsiTheme="minorHAnsi"/>
                <w:color w:val="767171" w:themeColor="background2" w:themeShade="80"/>
                <w:sz w:val="21"/>
                <w:u w:val="none"/>
              </w:rPr>
              <w:t xml:space="preserve">. </w:t>
            </w:r>
          </w:p>
          <w:p w14:paraId="09B3C35D" w14:textId="77777777" w:rsidR="00D11397" w:rsidRPr="007F3FB7" w:rsidRDefault="00D11397" w:rsidP="00D11397">
            <w:pPr>
              <w:pStyle w:val="ListParagraph"/>
              <w:numPr>
                <w:ilvl w:val="0"/>
                <w:numId w:val="3"/>
              </w:numPr>
              <w:spacing w:before="120"/>
              <w:ind w:left="360"/>
              <w:contextualSpacing w:val="0"/>
              <w:rPr>
                <w:rFonts w:asciiTheme="minorHAnsi" w:hAnsiTheme="minorHAnsi"/>
                <w:color w:val="767171" w:themeColor="background2" w:themeShade="80"/>
                <w:sz w:val="21"/>
                <w:szCs w:val="21"/>
              </w:rPr>
            </w:pPr>
            <w:r w:rsidRPr="0092586D">
              <w:rPr>
                <w:rFonts w:asciiTheme="minorHAnsi" w:hAnsiTheme="minorHAnsi"/>
                <w:color w:val="767171" w:themeColor="background2" w:themeShade="80"/>
                <w:sz w:val="21"/>
                <w:szCs w:val="21"/>
              </w:rPr>
              <w:t xml:space="preserve">Spatial Analysis and Decision Assistance (SADA) – </w:t>
            </w:r>
            <w:r>
              <w:rPr>
                <w:rFonts w:asciiTheme="minorHAnsi" w:hAnsiTheme="minorHAnsi"/>
                <w:color w:val="767171" w:themeColor="background2" w:themeShade="80"/>
                <w:sz w:val="21"/>
                <w:szCs w:val="21"/>
              </w:rPr>
              <w:t xml:space="preserve">Develop the help file and user guide for SADA, </w:t>
            </w:r>
            <w:r w:rsidRPr="0092586D">
              <w:rPr>
                <w:rFonts w:asciiTheme="minorHAnsi" w:hAnsiTheme="minorHAnsi"/>
                <w:color w:val="767171" w:themeColor="background2" w:themeShade="80"/>
                <w:sz w:val="21"/>
                <w:szCs w:val="21"/>
              </w:rPr>
              <w:t xml:space="preserve">a windows freeware program </w:t>
            </w:r>
            <w:r w:rsidRPr="0092586D">
              <w:rPr>
                <w:rFonts w:asciiTheme="minorHAnsi" w:eastAsia="Times New Roman" w:hAnsiTheme="minorHAnsi"/>
                <w:color w:val="767171" w:themeColor="background2" w:themeShade="80"/>
                <w:sz w:val="21"/>
                <w:szCs w:val="21"/>
              </w:rPr>
              <w:t xml:space="preserve">for integrating risk analysis, geospatial analysis, cost, statistics, visualization, and a variety of frameworks including secondary sampling schemes into a single package. </w:t>
            </w:r>
            <w:r>
              <w:rPr>
                <w:rFonts w:asciiTheme="minorHAnsi" w:eastAsia="Times New Roman" w:hAnsiTheme="minorHAnsi"/>
                <w:color w:val="767171" w:themeColor="background2" w:themeShade="80"/>
                <w:sz w:val="21"/>
                <w:szCs w:val="21"/>
              </w:rPr>
              <w:t>Assist with SADA trainings.</w:t>
            </w:r>
          </w:p>
          <w:p w14:paraId="790F1E92" w14:textId="56458DA5" w:rsidR="005F68F0" w:rsidRPr="005F68F0" w:rsidRDefault="005F68F0" w:rsidP="007F3FB7">
            <w:pPr>
              <w:pStyle w:val="ListParagraph"/>
              <w:numPr>
                <w:ilvl w:val="0"/>
                <w:numId w:val="3"/>
              </w:numPr>
              <w:spacing w:before="120"/>
              <w:ind w:left="360"/>
              <w:contextualSpacing w:val="0"/>
              <w:rPr>
                <w:rStyle w:val="Hyperlink"/>
                <w:rFonts w:asciiTheme="minorHAnsi" w:hAnsiTheme="minorHAnsi"/>
                <w:color w:val="767171" w:themeColor="background2" w:themeShade="80"/>
                <w:sz w:val="21"/>
                <w:u w:val="none"/>
              </w:rPr>
            </w:pPr>
            <w:r w:rsidRPr="005F68F0">
              <w:rPr>
                <w:rStyle w:val="Hyperlink"/>
                <w:rFonts w:asciiTheme="minorHAnsi" w:hAnsiTheme="minorHAnsi"/>
                <w:color w:val="767171" w:themeColor="background2" w:themeShade="80"/>
                <w:sz w:val="21"/>
                <w:u w:val="none"/>
              </w:rPr>
              <w:t>Provisional Advisory Levels (PALs) – Develop</w:t>
            </w:r>
            <w:r w:rsidR="00055015">
              <w:rPr>
                <w:rStyle w:val="Hyperlink"/>
                <w:rFonts w:asciiTheme="minorHAnsi" w:hAnsiTheme="minorHAnsi"/>
                <w:color w:val="767171" w:themeColor="background2" w:themeShade="80"/>
                <w:sz w:val="21"/>
                <w:u w:val="none"/>
              </w:rPr>
              <w:t>ed</w:t>
            </w:r>
            <w:r w:rsidRPr="005F68F0">
              <w:rPr>
                <w:rStyle w:val="Hyperlink"/>
                <w:rFonts w:asciiTheme="minorHAnsi" w:hAnsiTheme="minorHAnsi"/>
                <w:color w:val="767171" w:themeColor="background2" w:themeShade="80"/>
                <w:sz w:val="21"/>
                <w:u w:val="none"/>
              </w:rPr>
              <w:t xml:space="preserve"> and maintain</w:t>
            </w:r>
            <w:r w:rsidR="00055015">
              <w:rPr>
                <w:rStyle w:val="Hyperlink"/>
                <w:rFonts w:asciiTheme="minorHAnsi" w:hAnsiTheme="minorHAnsi"/>
                <w:color w:val="767171" w:themeColor="background2" w:themeShade="80"/>
                <w:sz w:val="21"/>
                <w:u w:val="none"/>
              </w:rPr>
              <w:t>ed</w:t>
            </w:r>
            <w:r w:rsidRPr="005F68F0">
              <w:rPr>
                <w:rStyle w:val="Hyperlink"/>
                <w:rFonts w:asciiTheme="minorHAnsi" w:hAnsiTheme="minorHAnsi"/>
                <w:color w:val="767171" w:themeColor="background2" w:themeShade="80"/>
                <w:sz w:val="21"/>
                <w:u w:val="none"/>
              </w:rPr>
              <w:t xml:space="preserve"> database and website for the EPA Homeland Security workgr</w:t>
            </w:r>
            <w:r>
              <w:rPr>
                <w:rStyle w:val="Hyperlink"/>
                <w:rFonts w:asciiTheme="minorHAnsi" w:hAnsiTheme="minorHAnsi"/>
                <w:color w:val="767171" w:themeColor="background2" w:themeShade="80"/>
                <w:sz w:val="21"/>
                <w:u w:val="none"/>
              </w:rPr>
              <w:t>oup’s PALs</w:t>
            </w:r>
            <w:r w:rsidR="00055015">
              <w:rPr>
                <w:rStyle w:val="Hyperlink"/>
                <w:rFonts w:asciiTheme="minorHAnsi" w:hAnsiTheme="minorHAnsi"/>
                <w:color w:val="767171" w:themeColor="background2" w:themeShade="80"/>
                <w:sz w:val="21"/>
                <w:u w:val="none"/>
              </w:rPr>
              <w:t>, which are short-term toxicity values for emergency responders in the event of a terrorist attack</w:t>
            </w:r>
            <w:r>
              <w:rPr>
                <w:rStyle w:val="Hyperlink"/>
                <w:rFonts w:asciiTheme="minorHAnsi" w:hAnsiTheme="minorHAnsi"/>
                <w:color w:val="767171" w:themeColor="background2" w:themeShade="80"/>
                <w:sz w:val="21"/>
                <w:u w:val="none"/>
              </w:rPr>
              <w:t xml:space="preserve">. </w:t>
            </w:r>
            <w:r w:rsidR="00055015">
              <w:rPr>
                <w:rStyle w:val="Hyperlink"/>
                <w:rFonts w:asciiTheme="minorHAnsi" w:hAnsiTheme="minorHAnsi"/>
                <w:color w:val="767171" w:themeColor="background2" w:themeShade="80"/>
                <w:sz w:val="21"/>
                <w:u w:val="none"/>
              </w:rPr>
              <w:t>Attended all workgroup meetings to take notes and derive toxicity values on the fly based on selected studies from the meetings. Assisted in the writing and review of chemical summary reports for the derived toxicity values. One report for ricin was used by the White House in response to a letter mailed to the White House that was contaminated with ricin.</w:t>
            </w:r>
          </w:p>
          <w:p w14:paraId="10084DC6" w14:textId="6F610321" w:rsidR="007C26A0" w:rsidRDefault="00055015" w:rsidP="00660126">
            <w:pPr>
              <w:pStyle w:val="ListParagraph"/>
              <w:numPr>
                <w:ilvl w:val="0"/>
                <w:numId w:val="3"/>
              </w:numPr>
              <w:spacing w:before="120"/>
              <w:ind w:left="360"/>
              <w:contextualSpacing w:val="0"/>
              <w:rPr>
                <w:rStyle w:val="Hyperlink"/>
                <w:rFonts w:asciiTheme="minorHAnsi" w:hAnsiTheme="minorHAnsi"/>
                <w:color w:val="767171" w:themeColor="background2" w:themeShade="80"/>
                <w:sz w:val="21"/>
                <w:u w:val="none"/>
              </w:rPr>
            </w:pPr>
            <w:r>
              <w:rPr>
                <w:rStyle w:val="Hyperlink"/>
                <w:rFonts w:asciiTheme="minorHAnsi" w:hAnsiTheme="minorHAnsi"/>
                <w:color w:val="767171" w:themeColor="background2" w:themeShade="80"/>
                <w:sz w:val="21"/>
                <w:u w:val="none"/>
              </w:rPr>
              <w:t xml:space="preserve">Terminated Licenses Tracking System (TLTS) and Complex Sites Tracking System (CSTS) – Developed and maintained database and website to track closure of NRC nuclear contaminated sites and verified all NRC license closures on behalf of the NRC. </w:t>
            </w:r>
          </w:p>
          <w:p w14:paraId="3D8F7DB5" w14:textId="5B8D34CD" w:rsidR="00055015" w:rsidRPr="0092586D" w:rsidRDefault="00055015" w:rsidP="00660126">
            <w:pPr>
              <w:pStyle w:val="ListParagraph"/>
              <w:numPr>
                <w:ilvl w:val="0"/>
                <w:numId w:val="3"/>
              </w:numPr>
              <w:spacing w:before="120"/>
              <w:ind w:left="360"/>
              <w:contextualSpacing w:val="0"/>
              <w:rPr>
                <w:rStyle w:val="Hyperlink"/>
                <w:rFonts w:asciiTheme="minorHAnsi" w:hAnsiTheme="minorHAnsi"/>
                <w:color w:val="767171" w:themeColor="background2" w:themeShade="80"/>
                <w:sz w:val="21"/>
                <w:u w:val="none"/>
              </w:rPr>
            </w:pPr>
            <w:r>
              <w:rPr>
                <w:rStyle w:val="Hyperlink"/>
                <w:rFonts w:asciiTheme="minorHAnsi" w:hAnsiTheme="minorHAnsi"/>
                <w:color w:val="767171" w:themeColor="background2" w:themeShade="80"/>
                <w:sz w:val="21"/>
                <w:u w:val="none"/>
              </w:rPr>
              <w:t>U. S. Army Center for Health and Promotion and Preventive Medicine (USCHPPM) Chemical Exposure Guidelines – Acted as primary contact for USCHPPM Chemical Exposure Guidelines database. Research</w:t>
            </w:r>
            <w:r w:rsidR="00D11397">
              <w:rPr>
                <w:rStyle w:val="Hyperlink"/>
                <w:rFonts w:asciiTheme="minorHAnsi" w:hAnsiTheme="minorHAnsi"/>
                <w:color w:val="767171" w:themeColor="background2" w:themeShade="80"/>
                <w:sz w:val="21"/>
                <w:u w:val="none"/>
              </w:rPr>
              <w:t>ed</w:t>
            </w:r>
            <w:r>
              <w:rPr>
                <w:rStyle w:val="Hyperlink"/>
                <w:rFonts w:asciiTheme="minorHAnsi" w:hAnsiTheme="minorHAnsi"/>
                <w:color w:val="767171" w:themeColor="background2" w:themeShade="80"/>
                <w:sz w:val="21"/>
                <w:u w:val="none"/>
              </w:rPr>
              <w:t xml:space="preserve"> </w:t>
            </w:r>
            <w:r w:rsidR="00D11397">
              <w:rPr>
                <w:rStyle w:val="Hyperlink"/>
                <w:rFonts w:asciiTheme="minorHAnsi" w:hAnsiTheme="minorHAnsi"/>
                <w:color w:val="767171" w:themeColor="background2" w:themeShade="80"/>
                <w:sz w:val="21"/>
                <w:u w:val="none"/>
              </w:rPr>
              <w:t xml:space="preserve">EPA Maximum Contaminant Levels (MCLs) to help derive bottled water chemical standards for use by deployed military. </w:t>
            </w:r>
          </w:p>
          <w:p w14:paraId="3B691411" w14:textId="64F2AAF3" w:rsidR="007F3FB7" w:rsidRPr="007F3FB7" w:rsidRDefault="007F3FB7" w:rsidP="00660126">
            <w:pPr>
              <w:pStyle w:val="ListParagraph"/>
              <w:numPr>
                <w:ilvl w:val="0"/>
                <w:numId w:val="3"/>
              </w:numPr>
              <w:spacing w:before="120"/>
              <w:ind w:left="360"/>
              <w:contextualSpacing w:val="0"/>
              <w:rPr>
                <w:rFonts w:asciiTheme="minorHAnsi" w:hAnsiTheme="minorHAnsi"/>
                <w:color w:val="767171" w:themeColor="background2" w:themeShade="80"/>
                <w:sz w:val="21"/>
                <w:szCs w:val="21"/>
              </w:rPr>
            </w:pPr>
            <w:r w:rsidRPr="007F3FB7">
              <w:rPr>
                <w:rFonts w:asciiTheme="minorHAnsi" w:hAnsiTheme="minorHAnsi"/>
                <w:color w:val="767171" w:themeColor="background2" w:themeShade="80"/>
                <w:sz w:val="21"/>
                <w:szCs w:val="21"/>
              </w:rPr>
              <w:t xml:space="preserve">Food and Drug Administration (FDA) Technical Evaluation Reports (TDERs) – </w:t>
            </w:r>
            <w:r>
              <w:rPr>
                <w:rFonts w:asciiTheme="minorHAnsi" w:hAnsiTheme="minorHAnsi"/>
                <w:color w:val="767171" w:themeColor="background2" w:themeShade="80"/>
                <w:sz w:val="21"/>
                <w:szCs w:val="21"/>
              </w:rPr>
              <w:t>Technical edit and format TD</w:t>
            </w:r>
            <w:r w:rsidR="00BA6714">
              <w:rPr>
                <w:rFonts w:asciiTheme="minorHAnsi" w:hAnsiTheme="minorHAnsi"/>
                <w:color w:val="767171" w:themeColor="background2" w:themeShade="80"/>
                <w:sz w:val="21"/>
                <w:szCs w:val="21"/>
              </w:rPr>
              <w:t>ER reports prepared for the FDA, including verification of all mathematical calculations.</w:t>
            </w:r>
          </w:p>
          <w:p w14:paraId="14868923" w14:textId="427C35D0" w:rsidR="006A585B" w:rsidRPr="00192E0B" w:rsidRDefault="00BB5BB4" w:rsidP="00BB5BB4">
            <w:pPr>
              <w:pStyle w:val="ListParagraph"/>
              <w:numPr>
                <w:ilvl w:val="0"/>
                <w:numId w:val="3"/>
              </w:numPr>
              <w:spacing w:before="120"/>
              <w:ind w:left="360"/>
              <w:contextualSpacing w:val="0"/>
              <w:rPr>
                <w:rFonts w:asciiTheme="minorHAnsi" w:hAnsiTheme="minorHAnsi"/>
                <w:color w:val="767171" w:themeColor="background2" w:themeShade="80"/>
                <w:sz w:val="21"/>
                <w:szCs w:val="21"/>
              </w:rPr>
            </w:pPr>
            <w:r>
              <w:rPr>
                <w:rFonts w:asciiTheme="minorHAnsi" w:eastAsia="Times New Roman" w:hAnsiTheme="minorHAnsi"/>
                <w:color w:val="767171" w:themeColor="background2" w:themeShade="80"/>
                <w:sz w:val="21"/>
                <w:szCs w:val="21"/>
              </w:rPr>
              <w:t>Fiscal</w:t>
            </w:r>
            <w:r w:rsidR="007F3FB7" w:rsidRPr="007F3FB7">
              <w:rPr>
                <w:rFonts w:asciiTheme="minorHAnsi" w:eastAsia="Times New Roman" w:hAnsiTheme="minorHAnsi"/>
                <w:color w:val="767171" w:themeColor="background2" w:themeShade="80"/>
                <w:sz w:val="21"/>
                <w:szCs w:val="21"/>
              </w:rPr>
              <w:t xml:space="preserve"> Management – Provide fiscal management for all University of Tennessee (UT), The Institute for Environmental Modeling (TIEM) projects contracted with ORNL. Prepare monthly status reports to the sponsors for these projects on behalf of ORNL.</w:t>
            </w:r>
            <w:r w:rsidR="005A5049" w:rsidRPr="007F3FB7">
              <w:rPr>
                <w:rFonts w:asciiTheme="minorHAnsi" w:eastAsia="Times New Roman" w:hAnsiTheme="minorHAnsi"/>
                <w:color w:val="767171" w:themeColor="background2" w:themeShade="80"/>
                <w:sz w:val="21"/>
                <w:szCs w:val="21"/>
              </w:rPr>
              <w:t xml:space="preserve">  </w:t>
            </w:r>
          </w:p>
        </w:tc>
      </w:tr>
    </w:tbl>
    <w:p w14:paraId="699FE44D" w14:textId="77777777" w:rsidR="00EE35C6" w:rsidRDefault="00EE35C6">
      <w:r>
        <w:rPr>
          <w:b/>
          <w:caps/>
        </w:rPr>
        <w:lastRenderedPageBreak/>
        <w:br w:type="page"/>
      </w:r>
    </w:p>
    <w:tbl>
      <w:tblPr>
        <w:tblStyle w:val="TableGrid"/>
        <w:tblpPr w:leftFromText="180" w:rightFromText="180" w:vertAnchor="text" w:tblpXSpec="center" w:tblpY="1"/>
        <w:tblOverlap w:val="never"/>
        <w:tblW w:w="0" w:type="auto"/>
        <w:jc w:val="center"/>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CellMar>
          <w:left w:w="0" w:type="dxa"/>
          <w:right w:w="0" w:type="dxa"/>
        </w:tblCellMar>
        <w:tblLook w:val="04A0" w:firstRow="1" w:lastRow="0" w:firstColumn="1" w:lastColumn="0" w:noHBand="0" w:noVBand="1"/>
      </w:tblPr>
      <w:tblGrid>
        <w:gridCol w:w="2425"/>
        <w:gridCol w:w="8172"/>
      </w:tblGrid>
      <w:tr w:rsidR="00CE2034" w:rsidRPr="0092586D" w14:paraId="04D9F32E" w14:textId="77777777" w:rsidTr="00192E0B">
        <w:trPr>
          <w:jc w:val="center"/>
        </w:trPr>
        <w:tc>
          <w:tcPr>
            <w:tcW w:w="2425" w:type="dxa"/>
            <w:tcBorders>
              <w:top w:val="single" w:sz="4" w:space="0" w:color="E7E6E6" w:themeColor="background2"/>
              <w:left w:val="nil"/>
              <w:bottom w:val="nil"/>
              <w:right w:val="nil"/>
            </w:tcBorders>
          </w:tcPr>
          <w:p w14:paraId="415B07E1" w14:textId="7700829E" w:rsidR="00D24E12" w:rsidRPr="0092586D" w:rsidRDefault="00D24E12" w:rsidP="00D24E12">
            <w:pPr>
              <w:pStyle w:val="Heading1"/>
              <w:framePr w:hSpace="0" w:wrap="auto" w:vAnchor="margin" w:xAlign="left" w:yAlign="inline"/>
              <w:spacing w:before="120"/>
              <w:suppressOverlap w:val="0"/>
              <w:outlineLvl w:val="0"/>
              <w:rPr>
                <w:rFonts w:asciiTheme="minorHAnsi" w:hAnsiTheme="minorHAnsi"/>
                <w:bCs/>
                <w:color w:val="767171" w:themeColor="background2" w:themeShade="80"/>
              </w:rPr>
            </w:pPr>
            <w:r w:rsidRPr="00C87608">
              <w:rPr>
                <w:rFonts w:asciiTheme="minorHAnsi" w:hAnsiTheme="minorHAnsi"/>
                <w:bCs/>
                <w:color w:val="385623"/>
              </w:rPr>
              <w:lastRenderedPageBreak/>
              <w:t>SELECTED PUBLICATIONS</w:t>
            </w:r>
          </w:p>
        </w:tc>
        <w:tc>
          <w:tcPr>
            <w:tcW w:w="8172" w:type="dxa"/>
            <w:tcBorders>
              <w:top w:val="single" w:sz="4" w:space="0" w:color="E7E6E6" w:themeColor="background2"/>
              <w:left w:val="nil"/>
              <w:bottom w:val="nil"/>
              <w:right w:val="nil"/>
            </w:tcBorders>
          </w:tcPr>
          <w:p w14:paraId="2ED3D49E" w14:textId="14C69680" w:rsidR="003C0098" w:rsidRPr="0092586D" w:rsidRDefault="00C451FB" w:rsidP="003C0098">
            <w:pPr>
              <w:pStyle w:val="Title"/>
              <w:shd w:val="clear" w:color="auto" w:fill="FFFFFF"/>
              <w:spacing w:before="120" w:beforeAutospacing="0" w:after="0" w:afterAutospacing="0"/>
              <w:rPr>
                <w:rFonts w:asciiTheme="minorHAnsi" w:hAnsiTheme="minorHAnsi" w:cs="Arial"/>
                <w:b/>
                <w:bCs/>
                <w:color w:val="767171" w:themeColor="background2" w:themeShade="80"/>
                <w:sz w:val="22"/>
                <w:szCs w:val="21"/>
              </w:rPr>
            </w:pPr>
            <w:r>
              <w:rPr>
                <w:rFonts w:asciiTheme="minorHAnsi" w:hAnsiTheme="minorHAnsi" w:cs="Arial"/>
                <w:b/>
                <w:bCs/>
                <w:color w:val="767171" w:themeColor="background2" w:themeShade="80"/>
                <w:sz w:val="22"/>
                <w:szCs w:val="21"/>
              </w:rPr>
              <w:t xml:space="preserve">Federal Guidance Report 15: External Exposure to </w:t>
            </w:r>
            <w:r w:rsidR="00BE74BB">
              <w:rPr>
                <w:rFonts w:asciiTheme="minorHAnsi" w:hAnsiTheme="minorHAnsi" w:cs="Arial"/>
                <w:b/>
                <w:bCs/>
                <w:color w:val="767171" w:themeColor="background2" w:themeShade="80"/>
                <w:sz w:val="22"/>
                <w:szCs w:val="21"/>
              </w:rPr>
              <w:t>Radionuclides</w:t>
            </w:r>
            <w:r>
              <w:rPr>
                <w:rFonts w:asciiTheme="minorHAnsi" w:hAnsiTheme="minorHAnsi" w:cs="Arial"/>
                <w:b/>
                <w:bCs/>
                <w:color w:val="767171" w:themeColor="background2" w:themeShade="80"/>
                <w:sz w:val="22"/>
                <w:szCs w:val="21"/>
              </w:rPr>
              <w:t xml:space="preserve"> in Soil, Air, and Water</w:t>
            </w:r>
            <w:r w:rsidR="003C0098" w:rsidRPr="0092586D">
              <w:rPr>
                <w:rFonts w:asciiTheme="minorHAnsi" w:hAnsiTheme="minorHAnsi" w:cs="Arial"/>
                <w:b/>
                <w:bCs/>
                <w:color w:val="767171" w:themeColor="background2" w:themeShade="80"/>
                <w:sz w:val="22"/>
                <w:szCs w:val="21"/>
              </w:rPr>
              <w:t>.</w:t>
            </w:r>
          </w:p>
          <w:p w14:paraId="0F908D1D" w14:textId="6BFBFDBD" w:rsidR="003C0098" w:rsidRPr="0092586D" w:rsidRDefault="00C451FB" w:rsidP="007A7D38">
            <w:pPr>
              <w:pStyle w:val="desc"/>
              <w:shd w:val="clear" w:color="auto" w:fill="FFFFFF"/>
              <w:spacing w:before="120" w:beforeAutospacing="0" w:after="0" w:afterAutospacing="0"/>
              <w:rPr>
                <w:rFonts w:asciiTheme="minorHAnsi" w:hAnsiTheme="minorHAnsi" w:cs="Arial"/>
                <w:color w:val="767171" w:themeColor="background2" w:themeShade="80"/>
                <w:sz w:val="21"/>
                <w:szCs w:val="21"/>
              </w:rPr>
            </w:pPr>
            <w:r>
              <w:rPr>
                <w:rFonts w:asciiTheme="minorHAnsi" w:hAnsiTheme="minorHAnsi" w:cs="Arial"/>
                <w:color w:val="767171" w:themeColor="background2" w:themeShade="80"/>
                <w:sz w:val="21"/>
                <w:szCs w:val="21"/>
              </w:rPr>
              <w:t xml:space="preserve">Hertel, N.E., Bellamy, M.B., Eckerman, K.F., Leggett, R.W., Easterly, C.E., Ryman, J., Stewart, D.J., Boyd, M. </w:t>
            </w:r>
          </w:p>
          <w:p w14:paraId="71C78990" w14:textId="2F78709F" w:rsidR="00C66DC2" w:rsidRPr="0092586D" w:rsidRDefault="00C451FB" w:rsidP="003C0098">
            <w:pPr>
              <w:shd w:val="clear" w:color="auto" w:fill="FFFFFF"/>
              <w:spacing w:line="336" w:lineRule="atLeast"/>
              <w:ind w:right="225"/>
              <w:rPr>
                <w:rFonts w:asciiTheme="minorHAnsi" w:eastAsia="Times New Roman" w:hAnsiTheme="minorHAnsi" w:cs="Arial"/>
                <w:color w:val="767171" w:themeColor="background2" w:themeShade="80"/>
                <w:sz w:val="21"/>
                <w:szCs w:val="21"/>
              </w:rPr>
            </w:pPr>
            <w:r>
              <w:rPr>
                <w:rFonts w:asciiTheme="minorHAnsi" w:eastAsia="Times New Roman" w:hAnsiTheme="minorHAnsi" w:cs="Arial"/>
                <w:color w:val="767171" w:themeColor="background2" w:themeShade="80"/>
                <w:sz w:val="21"/>
                <w:szCs w:val="21"/>
              </w:rPr>
              <w:t>Awaiting publication.</w:t>
            </w:r>
          </w:p>
          <w:p w14:paraId="6121C41A" w14:textId="77777777" w:rsidR="007A7D38" w:rsidRPr="0092586D" w:rsidRDefault="007A7D38" w:rsidP="007A7D38">
            <w:pPr>
              <w:pStyle w:val="Title"/>
              <w:shd w:val="clear" w:color="auto" w:fill="FFFFFF"/>
              <w:spacing w:before="0" w:beforeAutospacing="0" w:after="0" w:afterAutospacing="0"/>
              <w:rPr>
                <w:rFonts w:asciiTheme="minorHAnsi" w:hAnsiTheme="minorHAnsi" w:cs="Arial"/>
                <w:b/>
                <w:bCs/>
                <w:color w:val="767171" w:themeColor="background2" w:themeShade="80"/>
                <w:sz w:val="22"/>
                <w:szCs w:val="21"/>
              </w:rPr>
            </w:pPr>
          </w:p>
          <w:p w14:paraId="18263B2B" w14:textId="61B2D28B" w:rsidR="003C0098" w:rsidRPr="0092586D" w:rsidRDefault="00C451FB" w:rsidP="007A7D38">
            <w:pPr>
              <w:pStyle w:val="Title"/>
              <w:shd w:val="clear" w:color="auto" w:fill="FFFFFF"/>
              <w:spacing w:before="0" w:beforeAutospacing="0" w:after="0" w:afterAutospacing="0"/>
              <w:rPr>
                <w:rFonts w:asciiTheme="minorHAnsi" w:hAnsiTheme="minorHAnsi" w:cs="Arial"/>
                <w:b/>
                <w:bCs/>
                <w:color w:val="767171" w:themeColor="background2" w:themeShade="80"/>
                <w:sz w:val="22"/>
                <w:szCs w:val="21"/>
              </w:rPr>
            </w:pPr>
            <w:r>
              <w:rPr>
                <w:rFonts w:asciiTheme="minorHAnsi" w:hAnsiTheme="minorHAnsi" w:cs="Arial"/>
                <w:b/>
                <w:bCs/>
                <w:color w:val="767171" w:themeColor="background2" w:themeShade="80"/>
                <w:sz w:val="22"/>
                <w:szCs w:val="21"/>
              </w:rPr>
              <w:t xml:space="preserve">Comparison of Federal Guidance Reports 12 and 15:  External Exposure to </w:t>
            </w:r>
            <w:r w:rsidR="00BE74BB">
              <w:rPr>
                <w:rFonts w:asciiTheme="minorHAnsi" w:hAnsiTheme="minorHAnsi" w:cs="Arial"/>
                <w:b/>
                <w:bCs/>
                <w:color w:val="767171" w:themeColor="background2" w:themeShade="80"/>
                <w:sz w:val="22"/>
                <w:szCs w:val="21"/>
              </w:rPr>
              <w:t>Radionuclides</w:t>
            </w:r>
            <w:r>
              <w:rPr>
                <w:rFonts w:asciiTheme="minorHAnsi" w:hAnsiTheme="minorHAnsi" w:cs="Arial"/>
                <w:b/>
                <w:bCs/>
                <w:color w:val="767171" w:themeColor="background2" w:themeShade="80"/>
                <w:sz w:val="22"/>
                <w:szCs w:val="21"/>
              </w:rPr>
              <w:t xml:space="preserve"> in Soil, Air, and Water</w:t>
            </w:r>
            <w:r w:rsidR="003C0098" w:rsidRPr="0092586D">
              <w:rPr>
                <w:rFonts w:asciiTheme="minorHAnsi" w:hAnsiTheme="minorHAnsi" w:cs="Arial"/>
                <w:b/>
                <w:bCs/>
                <w:color w:val="767171" w:themeColor="background2" w:themeShade="80"/>
                <w:sz w:val="22"/>
                <w:szCs w:val="21"/>
              </w:rPr>
              <w:t>.</w:t>
            </w:r>
          </w:p>
          <w:p w14:paraId="2391689F" w14:textId="78C1662B" w:rsidR="00C66DC2" w:rsidRDefault="00C451FB" w:rsidP="00620B3B">
            <w:pPr>
              <w:shd w:val="clear" w:color="auto" w:fill="FFFFFF"/>
              <w:spacing w:before="120"/>
              <w:ind w:right="230"/>
              <w:rPr>
                <w:rFonts w:asciiTheme="minorHAnsi" w:hAnsiTheme="minorHAnsi" w:cs="Arial"/>
                <w:color w:val="767171" w:themeColor="background2" w:themeShade="80"/>
                <w:sz w:val="21"/>
                <w:szCs w:val="21"/>
              </w:rPr>
            </w:pPr>
            <w:r>
              <w:rPr>
                <w:rFonts w:asciiTheme="minorHAnsi" w:hAnsiTheme="minorHAnsi" w:cs="Arial"/>
                <w:color w:val="767171" w:themeColor="background2" w:themeShade="80"/>
                <w:sz w:val="21"/>
                <w:szCs w:val="21"/>
              </w:rPr>
              <w:t xml:space="preserve">Bellamy, M.B., Eckerman, K.F., </w:t>
            </w:r>
            <w:r w:rsidR="0079439B">
              <w:rPr>
                <w:rFonts w:asciiTheme="minorHAnsi" w:hAnsiTheme="minorHAnsi" w:cs="Arial"/>
                <w:color w:val="767171" w:themeColor="background2" w:themeShade="80"/>
                <w:sz w:val="21"/>
                <w:szCs w:val="21"/>
              </w:rPr>
              <w:t xml:space="preserve">Manger, R.P., </w:t>
            </w:r>
            <w:r>
              <w:rPr>
                <w:rFonts w:asciiTheme="minorHAnsi" w:hAnsiTheme="minorHAnsi" w:cs="Arial"/>
                <w:color w:val="767171" w:themeColor="background2" w:themeShade="80"/>
                <w:sz w:val="21"/>
                <w:szCs w:val="21"/>
              </w:rPr>
              <w:t>Easterly, C.E., Ryman, J.</w:t>
            </w:r>
            <w:r w:rsidR="0079439B">
              <w:rPr>
                <w:rFonts w:asciiTheme="minorHAnsi" w:hAnsiTheme="minorHAnsi" w:cs="Arial"/>
                <w:color w:val="767171" w:themeColor="background2" w:themeShade="80"/>
                <w:sz w:val="21"/>
                <w:szCs w:val="21"/>
              </w:rPr>
              <w:t>C.</w:t>
            </w:r>
            <w:r>
              <w:rPr>
                <w:rFonts w:asciiTheme="minorHAnsi" w:hAnsiTheme="minorHAnsi" w:cs="Arial"/>
                <w:color w:val="767171" w:themeColor="background2" w:themeShade="80"/>
                <w:sz w:val="21"/>
                <w:szCs w:val="21"/>
              </w:rPr>
              <w:t>, Stewart,</w:t>
            </w:r>
            <w:r w:rsidR="0079439B">
              <w:rPr>
                <w:rFonts w:asciiTheme="minorHAnsi" w:hAnsiTheme="minorHAnsi" w:cs="Arial"/>
                <w:color w:val="767171" w:themeColor="background2" w:themeShade="80"/>
                <w:sz w:val="21"/>
                <w:szCs w:val="21"/>
              </w:rPr>
              <w:t xml:space="preserve"> D.J.</w:t>
            </w:r>
            <w:r>
              <w:rPr>
                <w:rFonts w:asciiTheme="minorHAnsi" w:hAnsiTheme="minorHAnsi" w:cs="Arial"/>
                <w:color w:val="767171" w:themeColor="background2" w:themeShade="80"/>
                <w:sz w:val="21"/>
                <w:szCs w:val="21"/>
              </w:rPr>
              <w:t xml:space="preserve">, </w:t>
            </w:r>
            <w:r w:rsidR="0079439B">
              <w:rPr>
                <w:rFonts w:asciiTheme="minorHAnsi" w:hAnsiTheme="minorHAnsi" w:cs="Arial"/>
                <w:color w:val="767171" w:themeColor="background2" w:themeShade="80"/>
                <w:sz w:val="21"/>
                <w:szCs w:val="21"/>
              </w:rPr>
              <w:t>Hertel, N.E., Veinot, K.G., Dewji, S.A., Hiller, M.M., Leggett, R.W.</w:t>
            </w:r>
          </w:p>
          <w:p w14:paraId="2E798465" w14:textId="52F058A5" w:rsidR="0079439B" w:rsidRDefault="0079439B" w:rsidP="0079439B">
            <w:pPr>
              <w:shd w:val="clear" w:color="auto" w:fill="FFFFFF"/>
              <w:spacing w:before="120"/>
              <w:ind w:right="230"/>
              <w:rPr>
                <w:rFonts w:asciiTheme="minorHAnsi" w:hAnsiTheme="minorHAnsi" w:cs="Arial"/>
                <w:color w:val="767171" w:themeColor="background2" w:themeShade="80"/>
                <w:sz w:val="21"/>
                <w:szCs w:val="21"/>
              </w:rPr>
            </w:pPr>
            <w:r>
              <w:rPr>
                <w:rFonts w:asciiTheme="minorHAnsi" w:hAnsiTheme="minorHAnsi" w:cs="Arial"/>
                <w:color w:val="767171" w:themeColor="background2" w:themeShade="80"/>
                <w:sz w:val="21"/>
                <w:szCs w:val="21"/>
              </w:rPr>
              <w:t>14</w:t>
            </w:r>
            <w:r w:rsidRPr="0079439B">
              <w:rPr>
                <w:rFonts w:asciiTheme="minorHAnsi" w:hAnsiTheme="minorHAnsi" w:cs="Arial"/>
                <w:color w:val="767171" w:themeColor="background2" w:themeShade="80"/>
                <w:sz w:val="21"/>
                <w:szCs w:val="21"/>
                <w:vertAlign w:val="superscript"/>
              </w:rPr>
              <w:t>th</w:t>
            </w:r>
            <w:r>
              <w:rPr>
                <w:rFonts w:asciiTheme="minorHAnsi" w:hAnsiTheme="minorHAnsi" w:cs="Arial"/>
                <w:color w:val="767171" w:themeColor="background2" w:themeShade="80"/>
                <w:sz w:val="21"/>
                <w:szCs w:val="21"/>
              </w:rPr>
              <w:t xml:space="preserve"> Congress of the Congress of the International Radiation Protection Association, May 2016, Conference Abstract based on IRPA-2016-FGR12-15-Final.</w:t>
            </w:r>
          </w:p>
          <w:p w14:paraId="06D8EB70" w14:textId="77777777" w:rsidR="0079439B" w:rsidRPr="0092586D" w:rsidRDefault="0079439B" w:rsidP="0079439B">
            <w:pPr>
              <w:shd w:val="clear" w:color="auto" w:fill="FFFFFF"/>
              <w:ind w:right="230"/>
              <w:rPr>
                <w:rStyle w:val="apple-converted-space"/>
                <w:rFonts w:asciiTheme="minorHAnsi" w:eastAsia="Times New Roman" w:hAnsiTheme="minorHAnsi" w:cs="Arial"/>
                <w:color w:val="767171" w:themeColor="background2" w:themeShade="80"/>
                <w:sz w:val="21"/>
                <w:szCs w:val="21"/>
              </w:rPr>
            </w:pPr>
          </w:p>
          <w:p w14:paraId="3D1BFBE7" w14:textId="79FAD7CC" w:rsidR="00C66DC2" w:rsidRPr="0079439B" w:rsidRDefault="0079439B" w:rsidP="0079439B">
            <w:pPr>
              <w:pStyle w:val="Title"/>
              <w:shd w:val="clear" w:color="auto" w:fill="FFFFFF"/>
              <w:spacing w:before="0" w:beforeAutospacing="0" w:after="0" w:afterAutospacing="0"/>
              <w:rPr>
                <w:rFonts w:asciiTheme="minorHAnsi" w:hAnsiTheme="minorHAnsi" w:cs="Arial"/>
                <w:b/>
                <w:bCs/>
                <w:color w:val="767171" w:themeColor="background2" w:themeShade="80"/>
                <w:sz w:val="22"/>
                <w:szCs w:val="21"/>
              </w:rPr>
            </w:pPr>
            <w:r w:rsidRPr="0079439B">
              <w:rPr>
                <w:rFonts w:asciiTheme="minorHAnsi" w:hAnsiTheme="minorHAnsi" w:cs="Arial"/>
                <w:b/>
                <w:bCs/>
                <w:color w:val="767171" w:themeColor="background2" w:themeShade="80"/>
                <w:sz w:val="22"/>
                <w:szCs w:val="21"/>
              </w:rPr>
              <w:t>Data Source Summary Documents (DSSDs)</w:t>
            </w:r>
            <w:r>
              <w:rPr>
                <w:rFonts w:asciiTheme="minorHAnsi" w:hAnsiTheme="minorHAnsi" w:cs="Arial"/>
                <w:b/>
                <w:bCs/>
                <w:color w:val="767171" w:themeColor="background2" w:themeShade="80"/>
                <w:sz w:val="22"/>
                <w:szCs w:val="21"/>
              </w:rPr>
              <w:t xml:space="preserve"> Derived for Updated Drinking Water Standards and Health Advisories (DWSHA) Tables</w:t>
            </w:r>
            <w:r w:rsidR="00C66DC2" w:rsidRPr="0079439B">
              <w:rPr>
                <w:rFonts w:asciiTheme="minorHAnsi" w:hAnsiTheme="minorHAnsi" w:cs="Arial"/>
                <w:b/>
                <w:bCs/>
                <w:color w:val="767171" w:themeColor="background2" w:themeShade="80"/>
                <w:sz w:val="22"/>
                <w:szCs w:val="21"/>
              </w:rPr>
              <w:t>.</w:t>
            </w:r>
          </w:p>
          <w:p w14:paraId="4C8F19F3" w14:textId="008D6913" w:rsidR="0079439B" w:rsidRPr="0092586D" w:rsidRDefault="00620B3B" w:rsidP="00620B3B">
            <w:pPr>
              <w:shd w:val="clear" w:color="auto" w:fill="FFFFFF"/>
              <w:spacing w:before="120"/>
              <w:rPr>
                <w:rFonts w:asciiTheme="minorHAnsi" w:eastAsia="Times New Roman" w:hAnsiTheme="minorHAnsi" w:cs="Arial"/>
                <w:color w:val="767171" w:themeColor="background2" w:themeShade="80"/>
                <w:sz w:val="21"/>
                <w:szCs w:val="21"/>
              </w:rPr>
            </w:pPr>
            <w:r>
              <w:rPr>
                <w:rFonts w:asciiTheme="minorHAnsi" w:eastAsia="Times New Roman" w:hAnsiTheme="minorHAnsi" w:cs="Arial"/>
                <w:color w:val="767171" w:themeColor="background2" w:themeShade="80"/>
                <w:sz w:val="21"/>
                <w:szCs w:val="21"/>
              </w:rPr>
              <w:t xml:space="preserve">Stewart, R.N., Thomas, D.J. (now Stewart, D.J). The Terminated Licenses Tracking System. NUREG/CR-6669, </w:t>
            </w:r>
            <w:r>
              <w:t xml:space="preserve"> </w:t>
            </w:r>
            <w:hyperlink r:id="rId8" w:history="1">
              <w:r w:rsidRPr="00B310B1">
                <w:rPr>
                  <w:rStyle w:val="Hyperlink"/>
                  <w:rFonts w:asciiTheme="minorHAnsi" w:eastAsia="Times New Roman" w:hAnsiTheme="minorHAnsi" w:cs="Arial"/>
                  <w:sz w:val="21"/>
                  <w:szCs w:val="21"/>
                </w:rPr>
                <w:t>https://www.nrc.gov/reading-rm/doc-collections/nuregs/contract/cr6669/</w:t>
              </w:r>
            </w:hyperlink>
            <w:r>
              <w:rPr>
                <w:rFonts w:asciiTheme="minorHAnsi" w:eastAsia="Times New Roman" w:hAnsiTheme="minorHAnsi" w:cs="Arial"/>
                <w:color w:val="767171" w:themeColor="background2" w:themeShade="80"/>
                <w:sz w:val="21"/>
                <w:szCs w:val="21"/>
              </w:rPr>
              <w:t>, March 2002.</w:t>
            </w:r>
          </w:p>
          <w:p w14:paraId="1D04438C" w14:textId="77777777" w:rsidR="007A7D38" w:rsidRPr="0092586D" w:rsidRDefault="007A7D38" w:rsidP="00620B3B">
            <w:pPr>
              <w:rPr>
                <w:rFonts w:asciiTheme="minorHAnsi" w:eastAsia="Times New Roman" w:hAnsiTheme="minorHAnsi" w:cs="Arial"/>
                <w:b/>
                <w:bCs/>
                <w:color w:val="606060"/>
                <w:sz w:val="22"/>
                <w:szCs w:val="21"/>
                <w:shd w:val="clear" w:color="auto" w:fill="FFFFFF"/>
              </w:rPr>
            </w:pPr>
          </w:p>
          <w:p w14:paraId="1FD7639C" w14:textId="1E2BE780" w:rsidR="00620B3B" w:rsidRPr="0079439B" w:rsidRDefault="00620B3B" w:rsidP="00620B3B">
            <w:pPr>
              <w:pStyle w:val="Title"/>
              <w:shd w:val="clear" w:color="auto" w:fill="FFFFFF"/>
              <w:spacing w:before="0" w:beforeAutospacing="0" w:after="0" w:afterAutospacing="0"/>
              <w:rPr>
                <w:rFonts w:asciiTheme="minorHAnsi" w:hAnsiTheme="minorHAnsi" w:cs="Arial"/>
                <w:b/>
                <w:bCs/>
                <w:color w:val="767171" w:themeColor="background2" w:themeShade="80"/>
                <w:sz w:val="22"/>
                <w:szCs w:val="21"/>
              </w:rPr>
            </w:pPr>
            <w:r>
              <w:rPr>
                <w:rFonts w:asciiTheme="minorHAnsi" w:hAnsiTheme="minorHAnsi" w:cs="Arial"/>
                <w:b/>
                <w:bCs/>
                <w:color w:val="767171" w:themeColor="background2" w:themeShade="80"/>
                <w:sz w:val="22"/>
                <w:szCs w:val="21"/>
              </w:rPr>
              <w:t>Guidance for Conducting Risk Assessments and Related Risk Activities for the DOE-ORO Environmental Management Program</w:t>
            </w:r>
            <w:r w:rsidRPr="0079439B">
              <w:rPr>
                <w:rFonts w:asciiTheme="minorHAnsi" w:hAnsiTheme="minorHAnsi" w:cs="Arial"/>
                <w:b/>
                <w:bCs/>
                <w:color w:val="767171" w:themeColor="background2" w:themeShade="80"/>
                <w:sz w:val="22"/>
                <w:szCs w:val="21"/>
              </w:rPr>
              <w:t>.</w:t>
            </w:r>
          </w:p>
          <w:p w14:paraId="3711060F" w14:textId="259A9433" w:rsidR="00620B3B" w:rsidRDefault="00620B3B" w:rsidP="00620B3B">
            <w:pPr>
              <w:shd w:val="clear" w:color="auto" w:fill="FFFFFF"/>
              <w:spacing w:line="348" w:lineRule="atLeast"/>
              <w:rPr>
                <w:rFonts w:asciiTheme="minorHAnsi" w:eastAsia="Times New Roman" w:hAnsiTheme="minorHAnsi" w:cs="Arial"/>
                <w:color w:val="767171" w:themeColor="background2" w:themeShade="80"/>
                <w:sz w:val="21"/>
                <w:szCs w:val="21"/>
              </w:rPr>
            </w:pPr>
            <w:r>
              <w:rPr>
                <w:rFonts w:asciiTheme="minorHAnsi" w:eastAsia="Times New Roman" w:hAnsiTheme="minorHAnsi" w:cs="Arial"/>
                <w:color w:val="767171" w:themeColor="background2" w:themeShade="80"/>
                <w:sz w:val="21"/>
                <w:szCs w:val="21"/>
              </w:rPr>
              <w:t>BJC/OR-271, April 1999.</w:t>
            </w:r>
          </w:p>
          <w:p w14:paraId="36342D63" w14:textId="77777777" w:rsidR="00620B3B" w:rsidRDefault="00620B3B" w:rsidP="00784A42">
            <w:pPr>
              <w:shd w:val="clear" w:color="auto" w:fill="FFFFFF"/>
              <w:rPr>
                <w:rFonts w:asciiTheme="minorHAnsi" w:eastAsia="Times New Roman" w:hAnsiTheme="minorHAnsi" w:cs="Arial"/>
                <w:color w:val="767171" w:themeColor="background2" w:themeShade="80"/>
                <w:sz w:val="21"/>
                <w:szCs w:val="21"/>
              </w:rPr>
            </w:pPr>
          </w:p>
          <w:p w14:paraId="0ABE0609" w14:textId="7FC717E7" w:rsidR="00620B3B" w:rsidRPr="00784A42" w:rsidRDefault="00620B3B" w:rsidP="00784A42">
            <w:pPr>
              <w:pStyle w:val="Title"/>
              <w:shd w:val="clear" w:color="auto" w:fill="FFFFFF"/>
              <w:spacing w:before="0" w:beforeAutospacing="0" w:after="0" w:afterAutospacing="0"/>
              <w:rPr>
                <w:rFonts w:asciiTheme="minorHAnsi" w:hAnsiTheme="minorHAnsi" w:cs="Arial"/>
                <w:b/>
                <w:bCs/>
                <w:color w:val="767171" w:themeColor="background2" w:themeShade="80"/>
                <w:sz w:val="22"/>
                <w:szCs w:val="21"/>
              </w:rPr>
            </w:pPr>
            <w:r w:rsidRPr="00784A42">
              <w:rPr>
                <w:rFonts w:asciiTheme="minorHAnsi" w:hAnsiTheme="minorHAnsi" w:cs="Arial"/>
                <w:b/>
                <w:bCs/>
                <w:color w:val="767171" w:themeColor="background2" w:themeShade="80"/>
                <w:sz w:val="22"/>
                <w:szCs w:val="21"/>
              </w:rPr>
              <w:t>Risk Assessment Quality Program Plan</w:t>
            </w:r>
            <w:r w:rsidR="00784A42">
              <w:rPr>
                <w:rFonts w:asciiTheme="minorHAnsi" w:hAnsiTheme="minorHAnsi" w:cs="Arial"/>
                <w:b/>
                <w:bCs/>
                <w:color w:val="767171" w:themeColor="background2" w:themeShade="80"/>
                <w:sz w:val="22"/>
                <w:szCs w:val="21"/>
              </w:rPr>
              <w:t>.</w:t>
            </w:r>
          </w:p>
          <w:p w14:paraId="36FA3D4B" w14:textId="26A7E82A" w:rsidR="00620B3B" w:rsidRDefault="00620B3B" w:rsidP="00620B3B">
            <w:pPr>
              <w:shd w:val="clear" w:color="auto" w:fill="FFFFFF"/>
              <w:spacing w:line="348" w:lineRule="atLeast"/>
              <w:rPr>
                <w:rFonts w:asciiTheme="minorHAnsi" w:eastAsia="Times New Roman" w:hAnsiTheme="minorHAnsi" w:cs="Arial"/>
                <w:color w:val="767171" w:themeColor="background2" w:themeShade="80"/>
                <w:sz w:val="21"/>
                <w:szCs w:val="21"/>
              </w:rPr>
            </w:pPr>
            <w:r>
              <w:rPr>
                <w:rFonts w:asciiTheme="minorHAnsi" w:eastAsia="Times New Roman" w:hAnsiTheme="minorHAnsi" w:cs="Arial"/>
                <w:color w:val="767171" w:themeColor="background2" w:themeShade="80"/>
                <w:sz w:val="21"/>
                <w:szCs w:val="21"/>
              </w:rPr>
              <w:t>ES/ER/TM-117/R1, November 1997</w:t>
            </w:r>
            <w:r w:rsidR="00784A42">
              <w:rPr>
                <w:rFonts w:asciiTheme="minorHAnsi" w:eastAsia="Times New Roman" w:hAnsiTheme="minorHAnsi" w:cs="Arial"/>
                <w:color w:val="767171" w:themeColor="background2" w:themeShade="80"/>
                <w:sz w:val="21"/>
                <w:szCs w:val="21"/>
              </w:rPr>
              <w:t>.</w:t>
            </w:r>
          </w:p>
          <w:p w14:paraId="7286C01E" w14:textId="77777777" w:rsidR="00620B3B" w:rsidRDefault="00620B3B" w:rsidP="00784A42">
            <w:pPr>
              <w:shd w:val="clear" w:color="auto" w:fill="FFFFFF"/>
              <w:rPr>
                <w:rFonts w:asciiTheme="minorHAnsi" w:eastAsia="Times New Roman" w:hAnsiTheme="minorHAnsi" w:cs="Arial"/>
                <w:color w:val="767171" w:themeColor="background2" w:themeShade="80"/>
                <w:sz w:val="21"/>
                <w:szCs w:val="21"/>
              </w:rPr>
            </w:pPr>
          </w:p>
          <w:p w14:paraId="30FDB854" w14:textId="13ECF3A7" w:rsidR="00620B3B" w:rsidRDefault="00620B3B" w:rsidP="00784A42">
            <w:pPr>
              <w:pStyle w:val="Title"/>
              <w:shd w:val="clear" w:color="auto" w:fill="FFFFFF"/>
              <w:spacing w:before="0" w:beforeAutospacing="0" w:after="0" w:afterAutospacing="0"/>
              <w:rPr>
                <w:rFonts w:asciiTheme="minorHAnsi" w:eastAsia="Times New Roman" w:hAnsiTheme="minorHAnsi" w:cs="Arial"/>
                <w:color w:val="767171" w:themeColor="background2" w:themeShade="80"/>
                <w:sz w:val="21"/>
                <w:szCs w:val="21"/>
              </w:rPr>
            </w:pPr>
            <w:r w:rsidRPr="00784A42">
              <w:rPr>
                <w:rFonts w:asciiTheme="minorHAnsi" w:hAnsiTheme="minorHAnsi" w:cs="Arial"/>
                <w:b/>
                <w:bCs/>
                <w:color w:val="767171" w:themeColor="background2" w:themeShade="80"/>
                <w:sz w:val="22"/>
                <w:szCs w:val="21"/>
              </w:rPr>
              <w:t xml:space="preserve">Risk Assessment Program Data Management </w:t>
            </w:r>
            <w:r w:rsidR="00784A42" w:rsidRPr="00784A42">
              <w:rPr>
                <w:rFonts w:asciiTheme="minorHAnsi" w:hAnsiTheme="minorHAnsi" w:cs="Arial"/>
                <w:b/>
                <w:bCs/>
                <w:color w:val="767171" w:themeColor="background2" w:themeShade="80"/>
                <w:sz w:val="22"/>
                <w:szCs w:val="21"/>
              </w:rPr>
              <w:t>Implementation Plan.</w:t>
            </w:r>
          </w:p>
          <w:p w14:paraId="78A19895" w14:textId="1F7A01E8" w:rsidR="00784A42" w:rsidRPr="0092586D" w:rsidRDefault="00784A42" w:rsidP="00620B3B">
            <w:pPr>
              <w:shd w:val="clear" w:color="auto" w:fill="FFFFFF"/>
              <w:spacing w:line="348" w:lineRule="atLeast"/>
              <w:rPr>
                <w:rFonts w:asciiTheme="minorHAnsi" w:eastAsia="Times New Roman" w:hAnsiTheme="minorHAnsi" w:cs="Arial"/>
                <w:color w:val="767171" w:themeColor="background2" w:themeShade="80"/>
                <w:sz w:val="21"/>
                <w:szCs w:val="21"/>
              </w:rPr>
            </w:pPr>
            <w:r>
              <w:rPr>
                <w:rFonts w:asciiTheme="minorHAnsi" w:eastAsia="Times New Roman" w:hAnsiTheme="minorHAnsi" w:cs="Arial"/>
                <w:color w:val="767171" w:themeColor="background2" w:themeShade="80"/>
                <w:sz w:val="21"/>
                <w:szCs w:val="21"/>
              </w:rPr>
              <w:t>ES/ER/TM-232, November 1997.</w:t>
            </w:r>
          </w:p>
          <w:p w14:paraId="5B95E773" w14:textId="04F4C704" w:rsidR="009657D9" w:rsidRPr="0092586D" w:rsidRDefault="009657D9" w:rsidP="007A7D38">
            <w:pPr>
              <w:rPr>
                <w:rFonts w:asciiTheme="minorHAnsi" w:eastAsia="Times New Roman" w:hAnsiTheme="minorHAnsi" w:cs="Arial"/>
                <w:b/>
                <w:bCs/>
                <w:color w:val="606060"/>
                <w:sz w:val="22"/>
                <w:szCs w:val="21"/>
                <w:shd w:val="clear" w:color="auto" w:fill="FFFFFF"/>
              </w:rPr>
            </w:pPr>
          </w:p>
          <w:p w14:paraId="7479A858" w14:textId="77777777" w:rsidR="008311BE" w:rsidRPr="0092586D" w:rsidRDefault="008311BE" w:rsidP="00C66DC2">
            <w:pPr>
              <w:shd w:val="clear" w:color="auto" w:fill="FFFFFF"/>
              <w:spacing w:line="348" w:lineRule="atLeast"/>
              <w:rPr>
                <w:rFonts w:asciiTheme="minorHAnsi" w:eastAsia="Times New Roman" w:hAnsiTheme="minorHAnsi" w:cs="Arial"/>
                <w:color w:val="000000"/>
                <w:sz w:val="21"/>
                <w:szCs w:val="21"/>
              </w:rPr>
            </w:pPr>
          </w:p>
          <w:p w14:paraId="049A0213" w14:textId="77777777" w:rsidR="00C66DC2" w:rsidRPr="0092586D" w:rsidRDefault="00C66DC2" w:rsidP="00C66DC2">
            <w:pPr>
              <w:shd w:val="clear" w:color="auto" w:fill="FFFFFF"/>
              <w:rPr>
                <w:rFonts w:asciiTheme="minorHAnsi" w:eastAsia="Times New Roman" w:hAnsiTheme="minorHAnsi" w:cs="Arial"/>
                <w:color w:val="000000"/>
                <w:sz w:val="22"/>
                <w:szCs w:val="22"/>
              </w:rPr>
            </w:pPr>
          </w:p>
          <w:p w14:paraId="03002A9E" w14:textId="77777777" w:rsidR="00C66DC2" w:rsidRPr="0092586D" w:rsidRDefault="00C66DC2" w:rsidP="003C0098">
            <w:pPr>
              <w:shd w:val="clear" w:color="auto" w:fill="FFFFFF"/>
              <w:spacing w:line="336" w:lineRule="atLeast"/>
              <w:rPr>
                <w:rFonts w:asciiTheme="minorHAnsi" w:eastAsia="Times New Roman" w:hAnsiTheme="minorHAnsi" w:cs="Arial"/>
                <w:color w:val="575757"/>
                <w:sz w:val="18"/>
                <w:szCs w:val="18"/>
              </w:rPr>
            </w:pPr>
          </w:p>
          <w:p w14:paraId="1F546CAD" w14:textId="77777777" w:rsidR="00D24E12" w:rsidRPr="0092586D" w:rsidRDefault="00D24E12" w:rsidP="00D24E12">
            <w:pPr>
              <w:spacing w:before="120"/>
              <w:rPr>
                <w:rFonts w:asciiTheme="minorHAnsi" w:hAnsiTheme="minorHAnsi"/>
              </w:rPr>
            </w:pPr>
          </w:p>
        </w:tc>
      </w:tr>
    </w:tbl>
    <w:p w14:paraId="3852E661" w14:textId="6A677ED8" w:rsidR="006E3969" w:rsidRPr="009E0542" w:rsidRDefault="006E3969" w:rsidP="00E35379">
      <w:pPr>
        <w:spacing w:after="160"/>
      </w:pPr>
    </w:p>
    <w:sectPr w:rsidR="006E3969" w:rsidRPr="009E0542" w:rsidSect="00F75680">
      <w:headerReference w:type="default" r:id="rId9"/>
      <w:footerReference w:type="default" r:id="rId10"/>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3B56A4" w14:textId="77777777" w:rsidR="00347989" w:rsidRDefault="00347989" w:rsidP="00BE69B6">
      <w:r>
        <w:separator/>
      </w:r>
    </w:p>
  </w:endnote>
  <w:endnote w:type="continuationSeparator" w:id="0">
    <w:p w14:paraId="10801887" w14:textId="77777777" w:rsidR="00347989" w:rsidRDefault="00347989" w:rsidP="00BE69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Avenir Next">
    <w:altName w:val="Corbel"/>
    <w:charset w:val="00"/>
    <w:family w:val="auto"/>
    <w:pitch w:val="variable"/>
    <w:sig w:usb0="00000001" w:usb1="5000204A" w:usb2="00000000" w:usb3="00000000" w:csb0="0000009B"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EC1B4D" w14:textId="77777777" w:rsidR="00BE69B6" w:rsidRPr="00BE69B6" w:rsidRDefault="00BE69B6">
    <w:pPr>
      <w:pStyle w:val="Footer"/>
      <w:rPr>
        <w:rFonts w:ascii="Cambria" w:hAnsi="Cambria"/>
        <w:vanish/>
      </w:rPr>
    </w:pPr>
    <w:r w:rsidRPr="00BE69B6">
      <w:rPr>
        <w:rStyle w:val="tgc"/>
        <w:rFonts w:ascii="Cambria" w:hAnsi="Cambria"/>
        <w:vanish/>
      </w:rPr>
      <w:t xml:space="preserve">© </w:t>
    </w:r>
    <w:r w:rsidRPr="00BE69B6">
      <w:rPr>
        <w:rFonts w:ascii="Cambria" w:hAnsi="Cambria"/>
        <w:vanish/>
      </w:rPr>
      <w:t>This Free Resume Template is the copyright of Hloom.com. The unauthorized copying, sharing or distribution of copyrighted material is strictly prohibited.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07B05A" w14:textId="77777777" w:rsidR="00347989" w:rsidRDefault="00347989" w:rsidP="00BE69B6">
      <w:r>
        <w:separator/>
      </w:r>
    </w:p>
  </w:footnote>
  <w:footnote w:type="continuationSeparator" w:id="0">
    <w:p w14:paraId="7B38A75E" w14:textId="77777777" w:rsidR="00347989" w:rsidRDefault="00347989" w:rsidP="00BE69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BEC2C9" w14:textId="0F7E73D1" w:rsidR="00E8621D" w:rsidRPr="00A830F5" w:rsidRDefault="0092586D" w:rsidP="00EE35C6">
    <w:pPr>
      <w:pStyle w:val="Header"/>
      <w:ind w:left="180"/>
      <w:rPr>
        <w:rFonts w:asciiTheme="minorHAnsi" w:hAnsiTheme="minorHAnsi"/>
        <w:b/>
        <w:color w:val="385623" w:themeColor="accent6" w:themeShade="80"/>
        <w:sz w:val="44"/>
      </w:rPr>
    </w:pPr>
    <w:r w:rsidRPr="00A830F5">
      <w:rPr>
        <w:rFonts w:asciiTheme="minorHAnsi" w:hAnsiTheme="minorHAnsi"/>
        <w:b/>
        <w:color w:val="385623" w:themeColor="accent6" w:themeShade="80"/>
        <w:sz w:val="44"/>
      </w:rPr>
      <w:t xml:space="preserve">Debra J </w:t>
    </w:r>
    <w:r w:rsidRPr="00192E0B">
      <w:rPr>
        <w:rFonts w:asciiTheme="minorHAnsi" w:hAnsiTheme="minorHAnsi"/>
        <w:b/>
        <w:color w:val="385623"/>
        <w:sz w:val="44"/>
      </w:rPr>
      <w:t>Stewart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C22C69"/>
    <w:multiLevelType w:val="hybridMultilevel"/>
    <w:tmpl w:val="C03E8E42"/>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0657D2"/>
    <w:multiLevelType w:val="hybridMultilevel"/>
    <w:tmpl w:val="B32C2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642107"/>
    <w:multiLevelType w:val="hybridMultilevel"/>
    <w:tmpl w:val="8D78B8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280476B"/>
    <w:multiLevelType w:val="hybridMultilevel"/>
    <w:tmpl w:val="500AF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AB161D"/>
    <w:multiLevelType w:val="hybridMultilevel"/>
    <w:tmpl w:val="12CC8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1864AB"/>
    <w:multiLevelType w:val="hybridMultilevel"/>
    <w:tmpl w:val="F5CAD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03222C"/>
    <w:multiLevelType w:val="hybridMultilevel"/>
    <w:tmpl w:val="6E1A7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A050C5"/>
    <w:multiLevelType w:val="hybridMultilevel"/>
    <w:tmpl w:val="CC3E0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7658C1"/>
    <w:multiLevelType w:val="hybridMultilevel"/>
    <w:tmpl w:val="736EC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743F40"/>
    <w:multiLevelType w:val="hybridMultilevel"/>
    <w:tmpl w:val="7B142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8DD1D6A"/>
    <w:multiLevelType w:val="hybridMultilevel"/>
    <w:tmpl w:val="50040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60699F"/>
    <w:multiLevelType w:val="hybridMultilevel"/>
    <w:tmpl w:val="75D84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EC39C0"/>
    <w:multiLevelType w:val="hybridMultilevel"/>
    <w:tmpl w:val="977E2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7BF0EFF"/>
    <w:multiLevelType w:val="hybridMultilevel"/>
    <w:tmpl w:val="E4B0D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AF83692"/>
    <w:multiLevelType w:val="hybridMultilevel"/>
    <w:tmpl w:val="CE38B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E90781C"/>
    <w:multiLevelType w:val="hybridMultilevel"/>
    <w:tmpl w:val="41EC7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0A602B5"/>
    <w:multiLevelType w:val="hybridMultilevel"/>
    <w:tmpl w:val="ED2A0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1287EA8"/>
    <w:multiLevelType w:val="hybridMultilevel"/>
    <w:tmpl w:val="8E7A6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2FF25EF"/>
    <w:multiLevelType w:val="hybridMultilevel"/>
    <w:tmpl w:val="E0409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35E5190"/>
    <w:multiLevelType w:val="hybridMultilevel"/>
    <w:tmpl w:val="71147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5AC4B5F"/>
    <w:multiLevelType w:val="hybridMultilevel"/>
    <w:tmpl w:val="7818A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D233480"/>
    <w:multiLevelType w:val="hybridMultilevel"/>
    <w:tmpl w:val="AD844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DF94378"/>
    <w:multiLevelType w:val="hybridMultilevel"/>
    <w:tmpl w:val="15CA5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0761DD3"/>
    <w:multiLevelType w:val="hybridMultilevel"/>
    <w:tmpl w:val="A9304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0BA6AA3"/>
    <w:multiLevelType w:val="hybridMultilevel"/>
    <w:tmpl w:val="7C3C8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3C51767"/>
    <w:multiLevelType w:val="hybridMultilevel"/>
    <w:tmpl w:val="1096AC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7D590D11"/>
    <w:multiLevelType w:val="hybridMultilevel"/>
    <w:tmpl w:val="EA2077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7DAB5E0C"/>
    <w:multiLevelType w:val="hybridMultilevel"/>
    <w:tmpl w:val="6986B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21"/>
  </w:num>
  <w:num w:numId="3">
    <w:abstractNumId w:val="0"/>
  </w:num>
  <w:num w:numId="4">
    <w:abstractNumId w:val="5"/>
  </w:num>
  <w:num w:numId="5">
    <w:abstractNumId w:val="8"/>
  </w:num>
  <w:num w:numId="6">
    <w:abstractNumId w:val="25"/>
  </w:num>
  <w:num w:numId="7">
    <w:abstractNumId w:val="10"/>
  </w:num>
  <w:num w:numId="8">
    <w:abstractNumId w:val="13"/>
  </w:num>
  <w:num w:numId="9">
    <w:abstractNumId w:val="15"/>
  </w:num>
  <w:num w:numId="10">
    <w:abstractNumId w:val="11"/>
  </w:num>
  <w:num w:numId="11">
    <w:abstractNumId w:val="26"/>
  </w:num>
  <w:num w:numId="12">
    <w:abstractNumId w:val="22"/>
  </w:num>
  <w:num w:numId="13">
    <w:abstractNumId w:val="27"/>
  </w:num>
  <w:num w:numId="14">
    <w:abstractNumId w:val="19"/>
  </w:num>
  <w:num w:numId="15">
    <w:abstractNumId w:val="7"/>
  </w:num>
  <w:num w:numId="16">
    <w:abstractNumId w:val="23"/>
  </w:num>
  <w:num w:numId="17">
    <w:abstractNumId w:val="2"/>
  </w:num>
  <w:num w:numId="18">
    <w:abstractNumId w:val="1"/>
  </w:num>
  <w:num w:numId="19">
    <w:abstractNumId w:val="4"/>
  </w:num>
  <w:num w:numId="20">
    <w:abstractNumId w:val="6"/>
  </w:num>
  <w:num w:numId="21">
    <w:abstractNumId w:val="20"/>
  </w:num>
  <w:num w:numId="22">
    <w:abstractNumId w:val="16"/>
  </w:num>
  <w:num w:numId="23">
    <w:abstractNumId w:val="18"/>
  </w:num>
  <w:num w:numId="24">
    <w:abstractNumId w:val="24"/>
  </w:num>
  <w:num w:numId="25">
    <w:abstractNumId w:val="9"/>
  </w:num>
  <w:num w:numId="26">
    <w:abstractNumId w:val="17"/>
  </w:num>
  <w:num w:numId="27">
    <w:abstractNumId w:val="3"/>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F1850"/>
    <w:rsid w:val="000037D9"/>
    <w:rsid w:val="000205E2"/>
    <w:rsid w:val="0002334C"/>
    <w:rsid w:val="00055015"/>
    <w:rsid w:val="00061887"/>
    <w:rsid w:val="00074092"/>
    <w:rsid w:val="00084AF1"/>
    <w:rsid w:val="00090A31"/>
    <w:rsid w:val="000A3D70"/>
    <w:rsid w:val="000C44B7"/>
    <w:rsid w:val="000D23BC"/>
    <w:rsid w:val="000F198B"/>
    <w:rsid w:val="000F43E6"/>
    <w:rsid w:val="00100C5C"/>
    <w:rsid w:val="0010173F"/>
    <w:rsid w:val="00110CF9"/>
    <w:rsid w:val="001225F4"/>
    <w:rsid w:val="00135206"/>
    <w:rsid w:val="00147DD8"/>
    <w:rsid w:val="001620DE"/>
    <w:rsid w:val="0016748D"/>
    <w:rsid w:val="00172953"/>
    <w:rsid w:val="00177798"/>
    <w:rsid w:val="001801FF"/>
    <w:rsid w:val="00187311"/>
    <w:rsid w:val="00192E0B"/>
    <w:rsid w:val="0019310D"/>
    <w:rsid w:val="00194C2B"/>
    <w:rsid w:val="001C175C"/>
    <w:rsid w:val="001D70F0"/>
    <w:rsid w:val="001E7930"/>
    <w:rsid w:val="001F4163"/>
    <w:rsid w:val="001F482B"/>
    <w:rsid w:val="00202D73"/>
    <w:rsid w:val="002110A2"/>
    <w:rsid w:val="00213202"/>
    <w:rsid w:val="00225EEC"/>
    <w:rsid w:val="00226C5C"/>
    <w:rsid w:val="00235E40"/>
    <w:rsid w:val="0024652A"/>
    <w:rsid w:val="00252265"/>
    <w:rsid w:val="00253C45"/>
    <w:rsid w:val="00257CCB"/>
    <w:rsid w:val="00276CF6"/>
    <w:rsid w:val="00284296"/>
    <w:rsid w:val="00290BC8"/>
    <w:rsid w:val="00291C3C"/>
    <w:rsid w:val="00296536"/>
    <w:rsid w:val="002B3C41"/>
    <w:rsid w:val="002E64CF"/>
    <w:rsid w:val="002F3E79"/>
    <w:rsid w:val="00302ABF"/>
    <w:rsid w:val="00302E44"/>
    <w:rsid w:val="003139F3"/>
    <w:rsid w:val="003211C7"/>
    <w:rsid w:val="003271E1"/>
    <w:rsid w:val="003350FE"/>
    <w:rsid w:val="003438DD"/>
    <w:rsid w:val="00346F0F"/>
    <w:rsid w:val="00347989"/>
    <w:rsid w:val="003511D9"/>
    <w:rsid w:val="00354F26"/>
    <w:rsid w:val="00361E64"/>
    <w:rsid w:val="00363B7B"/>
    <w:rsid w:val="00373456"/>
    <w:rsid w:val="00387678"/>
    <w:rsid w:val="003B2365"/>
    <w:rsid w:val="003C0098"/>
    <w:rsid w:val="00412737"/>
    <w:rsid w:val="004322F5"/>
    <w:rsid w:val="00445C21"/>
    <w:rsid w:val="00447E31"/>
    <w:rsid w:val="0045115C"/>
    <w:rsid w:val="00465274"/>
    <w:rsid w:val="00476E7C"/>
    <w:rsid w:val="00495375"/>
    <w:rsid w:val="00496210"/>
    <w:rsid w:val="004B240E"/>
    <w:rsid w:val="004C1279"/>
    <w:rsid w:val="004C6696"/>
    <w:rsid w:val="004D1BEE"/>
    <w:rsid w:val="004E06EF"/>
    <w:rsid w:val="004E34F0"/>
    <w:rsid w:val="004F2672"/>
    <w:rsid w:val="00502A81"/>
    <w:rsid w:val="005256FD"/>
    <w:rsid w:val="0052637C"/>
    <w:rsid w:val="0053054B"/>
    <w:rsid w:val="005308A5"/>
    <w:rsid w:val="00533DE4"/>
    <w:rsid w:val="00540784"/>
    <w:rsid w:val="00544ADE"/>
    <w:rsid w:val="00554E46"/>
    <w:rsid w:val="00557954"/>
    <w:rsid w:val="00560EB8"/>
    <w:rsid w:val="00574BAF"/>
    <w:rsid w:val="00576059"/>
    <w:rsid w:val="00580765"/>
    <w:rsid w:val="005A5049"/>
    <w:rsid w:val="005D66FF"/>
    <w:rsid w:val="005E570D"/>
    <w:rsid w:val="005F64FB"/>
    <w:rsid w:val="005F68F0"/>
    <w:rsid w:val="005F6A6E"/>
    <w:rsid w:val="00620B3B"/>
    <w:rsid w:val="00634C37"/>
    <w:rsid w:val="00640808"/>
    <w:rsid w:val="006459AF"/>
    <w:rsid w:val="00660126"/>
    <w:rsid w:val="00666B87"/>
    <w:rsid w:val="00671227"/>
    <w:rsid w:val="00682A58"/>
    <w:rsid w:val="0069111B"/>
    <w:rsid w:val="006A585B"/>
    <w:rsid w:val="006B4408"/>
    <w:rsid w:val="006B5AD6"/>
    <w:rsid w:val="006C753F"/>
    <w:rsid w:val="006E3969"/>
    <w:rsid w:val="0070279D"/>
    <w:rsid w:val="007135AA"/>
    <w:rsid w:val="007140F4"/>
    <w:rsid w:val="00731566"/>
    <w:rsid w:val="007373EF"/>
    <w:rsid w:val="00746778"/>
    <w:rsid w:val="00756046"/>
    <w:rsid w:val="00756893"/>
    <w:rsid w:val="00761546"/>
    <w:rsid w:val="00775E0D"/>
    <w:rsid w:val="0078202F"/>
    <w:rsid w:val="00784A42"/>
    <w:rsid w:val="0079439B"/>
    <w:rsid w:val="00796E2D"/>
    <w:rsid w:val="007A7D38"/>
    <w:rsid w:val="007C26A0"/>
    <w:rsid w:val="007E2A87"/>
    <w:rsid w:val="007E6AF1"/>
    <w:rsid w:val="007F3FB7"/>
    <w:rsid w:val="007F6B40"/>
    <w:rsid w:val="00800686"/>
    <w:rsid w:val="00802E37"/>
    <w:rsid w:val="00824539"/>
    <w:rsid w:val="00824F18"/>
    <w:rsid w:val="008311BE"/>
    <w:rsid w:val="00837FA8"/>
    <w:rsid w:val="008756A5"/>
    <w:rsid w:val="00875C08"/>
    <w:rsid w:val="00882631"/>
    <w:rsid w:val="00886104"/>
    <w:rsid w:val="008A4143"/>
    <w:rsid w:val="008C103D"/>
    <w:rsid w:val="008C17A8"/>
    <w:rsid w:val="008C5BD2"/>
    <w:rsid w:val="008C666F"/>
    <w:rsid w:val="008C7B7A"/>
    <w:rsid w:val="008D252C"/>
    <w:rsid w:val="008E31F8"/>
    <w:rsid w:val="008E4962"/>
    <w:rsid w:val="008F1850"/>
    <w:rsid w:val="009040B5"/>
    <w:rsid w:val="0090738E"/>
    <w:rsid w:val="0092586D"/>
    <w:rsid w:val="00940B9B"/>
    <w:rsid w:val="009657D9"/>
    <w:rsid w:val="00972AF2"/>
    <w:rsid w:val="009913EF"/>
    <w:rsid w:val="009A2DFD"/>
    <w:rsid w:val="009A2F53"/>
    <w:rsid w:val="009E0542"/>
    <w:rsid w:val="009E3CE1"/>
    <w:rsid w:val="00A27037"/>
    <w:rsid w:val="00A34B56"/>
    <w:rsid w:val="00A474D3"/>
    <w:rsid w:val="00A50476"/>
    <w:rsid w:val="00A5116E"/>
    <w:rsid w:val="00A534CD"/>
    <w:rsid w:val="00A830F5"/>
    <w:rsid w:val="00A84748"/>
    <w:rsid w:val="00A8665E"/>
    <w:rsid w:val="00A91363"/>
    <w:rsid w:val="00AC6DD9"/>
    <w:rsid w:val="00AD7353"/>
    <w:rsid w:val="00AE66D7"/>
    <w:rsid w:val="00B027AF"/>
    <w:rsid w:val="00B154E4"/>
    <w:rsid w:val="00B17D50"/>
    <w:rsid w:val="00B52BE0"/>
    <w:rsid w:val="00B60398"/>
    <w:rsid w:val="00B62918"/>
    <w:rsid w:val="00B73EB6"/>
    <w:rsid w:val="00B87D04"/>
    <w:rsid w:val="00B92561"/>
    <w:rsid w:val="00BA29E9"/>
    <w:rsid w:val="00BA401F"/>
    <w:rsid w:val="00BA6714"/>
    <w:rsid w:val="00BB5BB4"/>
    <w:rsid w:val="00BE61DD"/>
    <w:rsid w:val="00BE69B6"/>
    <w:rsid w:val="00BE74BB"/>
    <w:rsid w:val="00BF77F0"/>
    <w:rsid w:val="00C03720"/>
    <w:rsid w:val="00C05355"/>
    <w:rsid w:val="00C06E5B"/>
    <w:rsid w:val="00C1746F"/>
    <w:rsid w:val="00C203E6"/>
    <w:rsid w:val="00C20945"/>
    <w:rsid w:val="00C24CAB"/>
    <w:rsid w:val="00C3065F"/>
    <w:rsid w:val="00C35D11"/>
    <w:rsid w:val="00C3708C"/>
    <w:rsid w:val="00C41066"/>
    <w:rsid w:val="00C44C3F"/>
    <w:rsid w:val="00C451FB"/>
    <w:rsid w:val="00C57F3C"/>
    <w:rsid w:val="00C66DC2"/>
    <w:rsid w:val="00C87608"/>
    <w:rsid w:val="00C922DD"/>
    <w:rsid w:val="00C92355"/>
    <w:rsid w:val="00CA39B8"/>
    <w:rsid w:val="00CA4340"/>
    <w:rsid w:val="00CE1709"/>
    <w:rsid w:val="00CE2034"/>
    <w:rsid w:val="00CE5332"/>
    <w:rsid w:val="00CE6360"/>
    <w:rsid w:val="00CF26DD"/>
    <w:rsid w:val="00CF5849"/>
    <w:rsid w:val="00D11397"/>
    <w:rsid w:val="00D1201D"/>
    <w:rsid w:val="00D24E12"/>
    <w:rsid w:val="00D322CE"/>
    <w:rsid w:val="00D366D7"/>
    <w:rsid w:val="00D615DC"/>
    <w:rsid w:val="00D66372"/>
    <w:rsid w:val="00D92F57"/>
    <w:rsid w:val="00DC45E7"/>
    <w:rsid w:val="00DC7183"/>
    <w:rsid w:val="00DC7B90"/>
    <w:rsid w:val="00E07530"/>
    <w:rsid w:val="00E24385"/>
    <w:rsid w:val="00E26212"/>
    <w:rsid w:val="00E35379"/>
    <w:rsid w:val="00E4671B"/>
    <w:rsid w:val="00E504CF"/>
    <w:rsid w:val="00E527D6"/>
    <w:rsid w:val="00E8621D"/>
    <w:rsid w:val="00E91745"/>
    <w:rsid w:val="00E92ECA"/>
    <w:rsid w:val="00E96725"/>
    <w:rsid w:val="00EB6C1F"/>
    <w:rsid w:val="00EB70F0"/>
    <w:rsid w:val="00EE35C6"/>
    <w:rsid w:val="00EE6F42"/>
    <w:rsid w:val="00F0567C"/>
    <w:rsid w:val="00F21936"/>
    <w:rsid w:val="00F21DB4"/>
    <w:rsid w:val="00F30D65"/>
    <w:rsid w:val="00F42020"/>
    <w:rsid w:val="00F64D13"/>
    <w:rsid w:val="00F75680"/>
    <w:rsid w:val="00F75CC5"/>
    <w:rsid w:val="00F81E52"/>
    <w:rsid w:val="00F84815"/>
    <w:rsid w:val="00F864EA"/>
    <w:rsid w:val="00F90C53"/>
    <w:rsid w:val="00FB0D64"/>
    <w:rsid w:val="00FD3634"/>
    <w:rsid w:val="00FE1DF6"/>
    <w:rsid w:val="00FE29EE"/>
    <w:rsid w:val="00FF567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5DAFE3"/>
  <w15:docId w15:val="{8F78B96D-387F-4C67-830C-CD813162D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1BEE"/>
    <w:pPr>
      <w:spacing w:after="0" w:line="240" w:lineRule="auto"/>
    </w:pPr>
    <w:rPr>
      <w:rFonts w:ascii="Times New Roman" w:hAnsi="Times New Roman" w:cs="Times New Roman"/>
      <w:sz w:val="24"/>
      <w:szCs w:val="24"/>
    </w:rPr>
  </w:style>
  <w:style w:type="paragraph" w:styleId="Heading1">
    <w:name w:val="heading 1"/>
    <w:basedOn w:val="Normal"/>
    <w:next w:val="Normal"/>
    <w:link w:val="Heading1Char"/>
    <w:uiPriority w:val="9"/>
    <w:qFormat/>
    <w:rsid w:val="001801FF"/>
    <w:pPr>
      <w:framePr w:hSpace="180" w:wrap="around" w:vAnchor="text" w:hAnchor="text" w:xAlign="center" w:y="1"/>
      <w:suppressOverlap/>
      <w:outlineLvl w:val="0"/>
    </w:pPr>
    <w:rPr>
      <w:rFonts w:eastAsia="Calibri"/>
      <w:b/>
      <w:caps/>
      <w:color w:val="C45911"/>
      <w:spacing w:val="40"/>
    </w:rPr>
  </w:style>
  <w:style w:type="paragraph" w:styleId="Heading2">
    <w:name w:val="heading 2"/>
    <w:basedOn w:val="Normal"/>
    <w:next w:val="Normal"/>
    <w:link w:val="Heading2Char"/>
    <w:uiPriority w:val="9"/>
    <w:unhideWhenUsed/>
    <w:qFormat/>
    <w:rsid w:val="00C06E5B"/>
    <w:pPr>
      <w:framePr w:hSpace="180" w:wrap="around" w:vAnchor="text" w:hAnchor="text" w:xAlign="center" w:y="1"/>
      <w:suppressOverlap/>
      <w:jc w:val="right"/>
      <w:outlineLvl w:val="1"/>
    </w:pPr>
    <w:rPr>
      <w:b/>
      <w:color w:val="C45911" w:themeColor="accent2" w:themeShade="BF"/>
    </w:rPr>
  </w:style>
  <w:style w:type="paragraph" w:styleId="Heading3">
    <w:name w:val="heading 3"/>
    <w:basedOn w:val="Normal"/>
    <w:next w:val="Normal"/>
    <w:link w:val="Heading3Char"/>
    <w:uiPriority w:val="9"/>
    <w:unhideWhenUsed/>
    <w:qFormat/>
    <w:rsid w:val="00C06E5B"/>
    <w:pPr>
      <w:jc w:val="right"/>
      <w:outlineLvl w:val="2"/>
    </w:pPr>
    <w:rPr>
      <w:color w:val="262626" w:themeColor="text1" w:themeTint="D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44A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3438DD"/>
    <w:pPr>
      <w:spacing w:before="100" w:beforeAutospacing="1" w:after="100" w:afterAutospacing="1"/>
    </w:pPr>
    <w:rPr>
      <w:rFonts w:eastAsiaTheme="minorEastAsia"/>
    </w:rPr>
  </w:style>
  <w:style w:type="character" w:styleId="Hyperlink">
    <w:name w:val="Hyperlink"/>
    <w:basedOn w:val="DefaultParagraphFont"/>
    <w:uiPriority w:val="99"/>
    <w:unhideWhenUsed/>
    <w:rsid w:val="00BE61DD"/>
    <w:rPr>
      <w:color w:val="0563C1" w:themeColor="hyperlink"/>
      <w:u w:val="single"/>
    </w:rPr>
  </w:style>
  <w:style w:type="paragraph" w:customStyle="1" w:styleId="Name">
    <w:name w:val="Name"/>
    <w:basedOn w:val="Normal"/>
    <w:qFormat/>
    <w:rsid w:val="001801FF"/>
    <w:rPr>
      <w:color w:val="C45911"/>
      <w:spacing w:val="60"/>
      <w:sz w:val="56"/>
    </w:rPr>
  </w:style>
  <w:style w:type="paragraph" w:customStyle="1" w:styleId="JobTitle">
    <w:name w:val="Job Title"/>
    <w:basedOn w:val="Normal"/>
    <w:qFormat/>
    <w:rsid w:val="001801FF"/>
    <w:rPr>
      <w:color w:val="262626"/>
      <w:spacing w:val="40"/>
      <w:sz w:val="28"/>
      <w:szCs w:val="28"/>
    </w:rPr>
  </w:style>
  <w:style w:type="character" w:customStyle="1" w:styleId="Heading1Char">
    <w:name w:val="Heading 1 Char"/>
    <w:basedOn w:val="DefaultParagraphFont"/>
    <w:link w:val="Heading1"/>
    <w:uiPriority w:val="9"/>
    <w:rsid w:val="001801FF"/>
    <w:rPr>
      <w:rFonts w:ascii="Century Gothic" w:eastAsia="Calibri" w:hAnsi="Century Gothic" w:cs="Times New Roman"/>
      <w:b/>
      <w:caps/>
      <w:color w:val="C45911"/>
      <w:spacing w:val="40"/>
    </w:rPr>
  </w:style>
  <w:style w:type="character" w:customStyle="1" w:styleId="Heading2Char">
    <w:name w:val="Heading 2 Char"/>
    <w:basedOn w:val="DefaultParagraphFont"/>
    <w:link w:val="Heading2"/>
    <w:uiPriority w:val="9"/>
    <w:rsid w:val="00C06E5B"/>
    <w:rPr>
      <w:rFonts w:ascii="Century Gothic" w:hAnsi="Century Gothic"/>
      <w:b/>
      <w:color w:val="C45911" w:themeColor="accent2" w:themeShade="BF"/>
      <w:lang w:val="fr-FR"/>
    </w:rPr>
  </w:style>
  <w:style w:type="character" w:customStyle="1" w:styleId="Heading3Char">
    <w:name w:val="Heading 3 Char"/>
    <w:basedOn w:val="DefaultParagraphFont"/>
    <w:link w:val="Heading3"/>
    <w:uiPriority w:val="9"/>
    <w:rsid w:val="00C06E5B"/>
    <w:rPr>
      <w:rFonts w:ascii="Century Gothic" w:hAnsi="Century Gothic"/>
      <w:color w:val="262626" w:themeColor="text1" w:themeTint="D9"/>
      <w:lang w:val="fr-FR"/>
    </w:rPr>
  </w:style>
  <w:style w:type="paragraph" w:customStyle="1" w:styleId="Year">
    <w:name w:val="Year"/>
    <w:basedOn w:val="Normal"/>
    <w:qFormat/>
    <w:rsid w:val="00C06E5B"/>
    <w:pPr>
      <w:jc w:val="right"/>
    </w:pPr>
    <w:rPr>
      <w:color w:val="262626" w:themeColor="text1" w:themeTint="D9"/>
    </w:rPr>
  </w:style>
  <w:style w:type="paragraph" w:customStyle="1" w:styleId="BodyText">
    <w:name w:val="BodyText"/>
    <w:basedOn w:val="Normal"/>
    <w:qFormat/>
    <w:rsid w:val="00061887"/>
    <w:rPr>
      <w:color w:val="262626" w:themeColor="text1" w:themeTint="D9"/>
    </w:rPr>
  </w:style>
  <w:style w:type="paragraph" w:customStyle="1" w:styleId="Contactinfo">
    <w:name w:val="Contact info"/>
    <w:basedOn w:val="Normal"/>
    <w:qFormat/>
    <w:rsid w:val="00FE1DF6"/>
    <w:rPr>
      <w:sz w:val="18"/>
      <w:szCs w:val="18"/>
    </w:rPr>
  </w:style>
  <w:style w:type="character" w:customStyle="1" w:styleId="BoldExpanded">
    <w:name w:val="Bold Expanded"/>
    <w:basedOn w:val="DefaultParagraphFont"/>
    <w:uiPriority w:val="1"/>
    <w:qFormat/>
    <w:rsid w:val="00C41066"/>
    <w:rPr>
      <w:b/>
      <w:spacing w:val="40"/>
      <w:lang w:val="en-US"/>
    </w:rPr>
  </w:style>
  <w:style w:type="paragraph" w:styleId="Header">
    <w:name w:val="header"/>
    <w:basedOn w:val="Normal"/>
    <w:link w:val="HeaderChar"/>
    <w:uiPriority w:val="99"/>
    <w:unhideWhenUsed/>
    <w:rsid w:val="00BE69B6"/>
    <w:pPr>
      <w:tabs>
        <w:tab w:val="center" w:pos="4680"/>
        <w:tab w:val="right" w:pos="9360"/>
      </w:tabs>
    </w:pPr>
  </w:style>
  <w:style w:type="character" w:customStyle="1" w:styleId="HeaderChar">
    <w:name w:val="Header Char"/>
    <w:basedOn w:val="DefaultParagraphFont"/>
    <w:link w:val="Header"/>
    <w:uiPriority w:val="99"/>
    <w:rsid w:val="00BE69B6"/>
    <w:rPr>
      <w:rFonts w:ascii="Century Gothic" w:hAnsi="Century Gothic"/>
      <w:lang w:val="fr-FR"/>
    </w:rPr>
  </w:style>
  <w:style w:type="paragraph" w:styleId="Footer">
    <w:name w:val="footer"/>
    <w:basedOn w:val="Normal"/>
    <w:link w:val="FooterChar"/>
    <w:uiPriority w:val="99"/>
    <w:unhideWhenUsed/>
    <w:rsid w:val="00BE69B6"/>
    <w:pPr>
      <w:tabs>
        <w:tab w:val="center" w:pos="4680"/>
        <w:tab w:val="right" w:pos="9360"/>
      </w:tabs>
    </w:pPr>
  </w:style>
  <w:style w:type="character" w:customStyle="1" w:styleId="FooterChar">
    <w:name w:val="Footer Char"/>
    <w:basedOn w:val="DefaultParagraphFont"/>
    <w:link w:val="Footer"/>
    <w:uiPriority w:val="99"/>
    <w:rsid w:val="00BE69B6"/>
    <w:rPr>
      <w:rFonts w:ascii="Century Gothic" w:hAnsi="Century Gothic"/>
      <w:lang w:val="fr-FR"/>
    </w:rPr>
  </w:style>
  <w:style w:type="character" w:customStyle="1" w:styleId="tgc">
    <w:name w:val="_tgc"/>
    <w:rsid w:val="00BE69B6"/>
  </w:style>
  <w:style w:type="character" w:styleId="FollowedHyperlink">
    <w:name w:val="FollowedHyperlink"/>
    <w:basedOn w:val="DefaultParagraphFont"/>
    <w:uiPriority w:val="99"/>
    <w:semiHidden/>
    <w:unhideWhenUsed/>
    <w:rsid w:val="00F75680"/>
    <w:rPr>
      <w:color w:val="954F72" w:themeColor="followedHyperlink"/>
      <w:u w:val="single"/>
    </w:rPr>
  </w:style>
  <w:style w:type="paragraph" w:styleId="ListParagraph">
    <w:name w:val="List Paragraph"/>
    <w:basedOn w:val="Normal"/>
    <w:uiPriority w:val="34"/>
    <w:qFormat/>
    <w:rsid w:val="00361E64"/>
    <w:pPr>
      <w:ind w:left="720"/>
      <w:contextualSpacing/>
    </w:pPr>
  </w:style>
  <w:style w:type="paragraph" w:styleId="Title">
    <w:name w:val="Title"/>
    <w:aliases w:val="title"/>
    <w:basedOn w:val="Normal"/>
    <w:link w:val="TitleChar"/>
    <w:uiPriority w:val="10"/>
    <w:qFormat/>
    <w:rsid w:val="003C0098"/>
    <w:pPr>
      <w:spacing w:before="100" w:beforeAutospacing="1" w:after="100" w:afterAutospacing="1"/>
    </w:pPr>
  </w:style>
  <w:style w:type="character" w:customStyle="1" w:styleId="TitleChar">
    <w:name w:val="Title Char"/>
    <w:aliases w:val="title Char"/>
    <w:basedOn w:val="DefaultParagraphFont"/>
    <w:link w:val="Title"/>
    <w:uiPriority w:val="10"/>
    <w:rsid w:val="003C0098"/>
    <w:rPr>
      <w:rFonts w:ascii="Times New Roman" w:hAnsi="Times New Roman" w:cs="Times New Roman"/>
      <w:sz w:val="24"/>
      <w:szCs w:val="24"/>
    </w:rPr>
  </w:style>
  <w:style w:type="paragraph" w:customStyle="1" w:styleId="desc">
    <w:name w:val="desc"/>
    <w:basedOn w:val="Normal"/>
    <w:rsid w:val="003C0098"/>
    <w:pPr>
      <w:spacing w:before="100" w:beforeAutospacing="1" w:after="100" w:afterAutospacing="1"/>
    </w:pPr>
  </w:style>
  <w:style w:type="character" w:customStyle="1" w:styleId="apple-converted-space">
    <w:name w:val="apple-converted-space"/>
    <w:basedOn w:val="DefaultParagraphFont"/>
    <w:rsid w:val="003C0098"/>
  </w:style>
  <w:style w:type="paragraph" w:customStyle="1" w:styleId="details">
    <w:name w:val="details"/>
    <w:basedOn w:val="Normal"/>
    <w:rsid w:val="003C0098"/>
    <w:pPr>
      <w:spacing w:before="100" w:beforeAutospacing="1" w:after="100" w:afterAutospacing="1"/>
    </w:pPr>
  </w:style>
  <w:style w:type="character" w:customStyle="1" w:styleId="jrnl">
    <w:name w:val="jrnl"/>
    <w:basedOn w:val="DefaultParagraphFont"/>
    <w:rsid w:val="003C0098"/>
  </w:style>
  <w:style w:type="paragraph" w:customStyle="1" w:styleId="links">
    <w:name w:val="links"/>
    <w:basedOn w:val="Normal"/>
    <w:rsid w:val="003C0098"/>
    <w:pPr>
      <w:spacing w:before="100" w:beforeAutospacing="1" w:after="100" w:afterAutospacing="1"/>
    </w:pPr>
  </w:style>
  <w:style w:type="paragraph" w:customStyle="1" w:styleId="p1">
    <w:name w:val="p1"/>
    <w:basedOn w:val="Normal"/>
    <w:rsid w:val="00533DE4"/>
    <w:rPr>
      <w:rFonts w:ascii="Helvetica" w:hAnsi="Helvetica"/>
      <w:color w:val="41414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63097">
      <w:bodyDiv w:val="1"/>
      <w:marLeft w:val="0"/>
      <w:marRight w:val="0"/>
      <w:marTop w:val="0"/>
      <w:marBottom w:val="0"/>
      <w:divBdr>
        <w:top w:val="none" w:sz="0" w:space="0" w:color="auto"/>
        <w:left w:val="none" w:sz="0" w:space="0" w:color="auto"/>
        <w:bottom w:val="none" w:sz="0" w:space="0" w:color="auto"/>
        <w:right w:val="none" w:sz="0" w:space="0" w:color="auto"/>
      </w:divBdr>
    </w:div>
    <w:div w:id="26757703">
      <w:bodyDiv w:val="1"/>
      <w:marLeft w:val="0"/>
      <w:marRight w:val="0"/>
      <w:marTop w:val="0"/>
      <w:marBottom w:val="0"/>
      <w:divBdr>
        <w:top w:val="none" w:sz="0" w:space="0" w:color="auto"/>
        <w:left w:val="none" w:sz="0" w:space="0" w:color="auto"/>
        <w:bottom w:val="none" w:sz="0" w:space="0" w:color="auto"/>
        <w:right w:val="none" w:sz="0" w:space="0" w:color="auto"/>
      </w:divBdr>
    </w:div>
    <w:div w:id="71708844">
      <w:bodyDiv w:val="1"/>
      <w:marLeft w:val="0"/>
      <w:marRight w:val="0"/>
      <w:marTop w:val="0"/>
      <w:marBottom w:val="0"/>
      <w:divBdr>
        <w:top w:val="none" w:sz="0" w:space="0" w:color="auto"/>
        <w:left w:val="none" w:sz="0" w:space="0" w:color="auto"/>
        <w:bottom w:val="none" w:sz="0" w:space="0" w:color="auto"/>
        <w:right w:val="none" w:sz="0" w:space="0" w:color="auto"/>
      </w:divBdr>
    </w:div>
    <w:div w:id="196476992">
      <w:bodyDiv w:val="1"/>
      <w:marLeft w:val="0"/>
      <w:marRight w:val="0"/>
      <w:marTop w:val="0"/>
      <w:marBottom w:val="0"/>
      <w:divBdr>
        <w:top w:val="none" w:sz="0" w:space="0" w:color="auto"/>
        <w:left w:val="none" w:sz="0" w:space="0" w:color="auto"/>
        <w:bottom w:val="none" w:sz="0" w:space="0" w:color="auto"/>
        <w:right w:val="none" w:sz="0" w:space="0" w:color="auto"/>
      </w:divBdr>
    </w:div>
    <w:div w:id="227763728">
      <w:bodyDiv w:val="1"/>
      <w:marLeft w:val="0"/>
      <w:marRight w:val="0"/>
      <w:marTop w:val="0"/>
      <w:marBottom w:val="0"/>
      <w:divBdr>
        <w:top w:val="none" w:sz="0" w:space="0" w:color="auto"/>
        <w:left w:val="none" w:sz="0" w:space="0" w:color="auto"/>
        <w:bottom w:val="none" w:sz="0" w:space="0" w:color="auto"/>
        <w:right w:val="none" w:sz="0" w:space="0" w:color="auto"/>
      </w:divBdr>
      <w:divsChild>
        <w:div w:id="1489832981">
          <w:marLeft w:val="0"/>
          <w:marRight w:val="0"/>
          <w:marTop w:val="120"/>
          <w:marBottom w:val="360"/>
          <w:divBdr>
            <w:top w:val="none" w:sz="0" w:space="0" w:color="auto"/>
            <w:left w:val="none" w:sz="0" w:space="0" w:color="auto"/>
            <w:bottom w:val="none" w:sz="0" w:space="0" w:color="auto"/>
            <w:right w:val="none" w:sz="0" w:space="0" w:color="auto"/>
          </w:divBdr>
          <w:divsChild>
            <w:div w:id="1424764470">
              <w:marLeft w:val="420"/>
              <w:marRight w:val="0"/>
              <w:marTop w:val="0"/>
              <w:marBottom w:val="0"/>
              <w:divBdr>
                <w:top w:val="none" w:sz="0" w:space="0" w:color="auto"/>
                <w:left w:val="none" w:sz="0" w:space="0" w:color="auto"/>
                <w:bottom w:val="none" w:sz="0" w:space="0" w:color="auto"/>
                <w:right w:val="none" w:sz="0" w:space="0" w:color="auto"/>
              </w:divBdr>
              <w:divsChild>
                <w:div w:id="1445811132">
                  <w:marLeft w:val="0"/>
                  <w:marRight w:val="0"/>
                  <w:marTop w:val="34"/>
                  <w:marBottom w:val="34"/>
                  <w:divBdr>
                    <w:top w:val="none" w:sz="0" w:space="0" w:color="auto"/>
                    <w:left w:val="none" w:sz="0" w:space="0" w:color="auto"/>
                    <w:bottom w:val="none" w:sz="0" w:space="0" w:color="auto"/>
                    <w:right w:val="none" w:sz="0" w:space="0" w:color="auto"/>
                  </w:divBdr>
                </w:div>
                <w:div w:id="1519538914">
                  <w:marLeft w:val="0"/>
                  <w:marRight w:val="0"/>
                  <w:marTop w:val="0"/>
                  <w:marBottom w:val="0"/>
                  <w:divBdr>
                    <w:top w:val="none" w:sz="0" w:space="0" w:color="auto"/>
                    <w:left w:val="none" w:sz="0" w:space="0" w:color="auto"/>
                    <w:bottom w:val="none" w:sz="0" w:space="0" w:color="auto"/>
                    <w:right w:val="none" w:sz="0" w:space="0" w:color="auto"/>
                  </w:divBdr>
                  <w:divsChild>
                    <w:div w:id="205935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9559295">
          <w:marLeft w:val="0"/>
          <w:marRight w:val="0"/>
          <w:marTop w:val="120"/>
          <w:marBottom w:val="360"/>
          <w:divBdr>
            <w:top w:val="none" w:sz="0" w:space="0" w:color="auto"/>
            <w:left w:val="none" w:sz="0" w:space="0" w:color="auto"/>
            <w:bottom w:val="none" w:sz="0" w:space="0" w:color="auto"/>
            <w:right w:val="none" w:sz="0" w:space="0" w:color="auto"/>
          </w:divBdr>
          <w:divsChild>
            <w:div w:id="2114592190">
              <w:marLeft w:val="0"/>
              <w:marRight w:val="0"/>
              <w:marTop w:val="0"/>
              <w:marBottom w:val="0"/>
              <w:divBdr>
                <w:top w:val="none" w:sz="0" w:space="0" w:color="auto"/>
                <w:left w:val="none" w:sz="0" w:space="0" w:color="auto"/>
                <w:bottom w:val="none" w:sz="0" w:space="0" w:color="auto"/>
                <w:right w:val="none" w:sz="0" w:space="0" w:color="auto"/>
              </w:divBdr>
            </w:div>
            <w:div w:id="123155880">
              <w:marLeft w:val="420"/>
              <w:marRight w:val="0"/>
              <w:marTop w:val="0"/>
              <w:marBottom w:val="0"/>
              <w:divBdr>
                <w:top w:val="none" w:sz="0" w:space="0" w:color="auto"/>
                <w:left w:val="none" w:sz="0" w:space="0" w:color="auto"/>
                <w:bottom w:val="none" w:sz="0" w:space="0" w:color="auto"/>
                <w:right w:val="none" w:sz="0" w:space="0" w:color="auto"/>
              </w:divBdr>
              <w:divsChild>
                <w:div w:id="373892798">
                  <w:marLeft w:val="0"/>
                  <w:marRight w:val="0"/>
                  <w:marTop w:val="34"/>
                  <w:marBottom w:val="34"/>
                  <w:divBdr>
                    <w:top w:val="none" w:sz="0" w:space="0" w:color="auto"/>
                    <w:left w:val="none" w:sz="0" w:space="0" w:color="auto"/>
                    <w:bottom w:val="none" w:sz="0" w:space="0" w:color="auto"/>
                    <w:right w:val="none" w:sz="0" w:space="0" w:color="auto"/>
                  </w:divBdr>
                </w:div>
                <w:div w:id="887716766">
                  <w:marLeft w:val="0"/>
                  <w:marRight w:val="0"/>
                  <w:marTop w:val="0"/>
                  <w:marBottom w:val="0"/>
                  <w:divBdr>
                    <w:top w:val="none" w:sz="0" w:space="0" w:color="auto"/>
                    <w:left w:val="none" w:sz="0" w:space="0" w:color="auto"/>
                    <w:bottom w:val="none" w:sz="0" w:space="0" w:color="auto"/>
                    <w:right w:val="none" w:sz="0" w:space="0" w:color="auto"/>
                  </w:divBdr>
                  <w:divsChild>
                    <w:div w:id="169700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8851467">
      <w:bodyDiv w:val="1"/>
      <w:marLeft w:val="0"/>
      <w:marRight w:val="0"/>
      <w:marTop w:val="0"/>
      <w:marBottom w:val="0"/>
      <w:divBdr>
        <w:top w:val="none" w:sz="0" w:space="0" w:color="auto"/>
        <w:left w:val="none" w:sz="0" w:space="0" w:color="auto"/>
        <w:bottom w:val="none" w:sz="0" w:space="0" w:color="auto"/>
        <w:right w:val="none" w:sz="0" w:space="0" w:color="auto"/>
      </w:divBdr>
    </w:div>
    <w:div w:id="312678498">
      <w:bodyDiv w:val="1"/>
      <w:marLeft w:val="0"/>
      <w:marRight w:val="0"/>
      <w:marTop w:val="0"/>
      <w:marBottom w:val="0"/>
      <w:divBdr>
        <w:top w:val="none" w:sz="0" w:space="0" w:color="auto"/>
        <w:left w:val="none" w:sz="0" w:space="0" w:color="auto"/>
        <w:bottom w:val="none" w:sz="0" w:space="0" w:color="auto"/>
        <w:right w:val="none" w:sz="0" w:space="0" w:color="auto"/>
      </w:divBdr>
    </w:div>
    <w:div w:id="363601429">
      <w:bodyDiv w:val="1"/>
      <w:marLeft w:val="0"/>
      <w:marRight w:val="0"/>
      <w:marTop w:val="0"/>
      <w:marBottom w:val="0"/>
      <w:divBdr>
        <w:top w:val="none" w:sz="0" w:space="0" w:color="auto"/>
        <w:left w:val="none" w:sz="0" w:space="0" w:color="auto"/>
        <w:bottom w:val="none" w:sz="0" w:space="0" w:color="auto"/>
        <w:right w:val="none" w:sz="0" w:space="0" w:color="auto"/>
      </w:divBdr>
    </w:div>
    <w:div w:id="411202721">
      <w:bodyDiv w:val="1"/>
      <w:marLeft w:val="0"/>
      <w:marRight w:val="0"/>
      <w:marTop w:val="0"/>
      <w:marBottom w:val="0"/>
      <w:divBdr>
        <w:top w:val="none" w:sz="0" w:space="0" w:color="auto"/>
        <w:left w:val="none" w:sz="0" w:space="0" w:color="auto"/>
        <w:bottom w:val="none" w:sz="0" w:space="0" w:color="auto"/>
        <w:right w:val="none" w:sz="0" w:space="0" w:color="auto"/>
      </w:divBdr>
    </w:div>
    <w:div w:id="417483626">
      <w:bodyDiv w:val="1"/>
      <w:marLeft w:val="0"/>
      <w:marRight w:val="0"/>
      <w:marTop w:val="0"/>
      <w:marBottom w:val="0"/>
      <w:divBdr>
        <w:top w:val="none" w:sz="0" w:space="0" w:color="auto"/>
        <w:left w:val="none" w:sz="0" w:space="0" w:color="auto"/>
        <w:bottom w:val="none" w:sz="0" w:space="0" w:color="auto"/>
        <w:right w:val="none" w:sz="0" w:space="0" w:color="auto"/>
      </w:divBdr>
    </w:div>
    <w:div w:id="625963777">
      <w:bodyDiv w:val="1"/>
      <w:marLeft w:val="0"/>
      <w:marRight w:val="0"/>
      <w:marTop w:val="0"/>
      <w:marBottom w:val="0"/>
      <w:divBdr>
        <w:top w:val="none" w:sz="0" w:space="0" w:color="auto"/>
        <w:left w:val="none" w:sz="0" w:space="0" w:color="auto"/>
        <w:bottom w:val="none" w:sz="0" w:space="0" w:color="auto"/>
        <w:right w:val="none" w:sz="0" w:space="0" w:color="auto"/>
      </w:divBdr>
    </w:div>
    <w:div w:id="715743977">
      <w:bodyDiv w:val="1"/>
      <w:marLeft w:val="0"/>
      <w:marRight w:val="0"/>
      <w:marTop w:val="0"/>
      <w:marBottom w:val="0"/>
      <w:divBdr>
        <w:top w:val="none" w:sz="0" w:space="0" w:color="auto"/>
        <w:left w:val="none" w:sz="0" w:space="0" w:color="auto"/>
        <w:bottom w:val="none" w:sz="0" w:space="0" w:color="auto"/>
        <w:right w:val="none" w:sz="0" w:space="0" w:color="auto"/>
      </w:divBdr>
    </w:div>
    <w:div w:id="773523314">
      <w:bodyDiv w:val="1"/>
      <w:marLeft w:val="0"/>
      <w:marRight w:val="0"/>
      <w:marTop w:val="0"/>
      <w:marBottom w:val="0"/>
      <w:divBdr>
        <w:top w:val="none" w:sz="0" w:space="0" w:color="auto"/>
        <w:left w:val="none" w:sz="0" w:space="0" w:color="auto"/>
        <w:bottom w:val="none" w:sz="0" w:space="0" w:color="auto"/>
        <w:right w:val="none" w:sz="0" w:space="0" w:color="auto"/>
      </w:divBdr>
    </w:div>
    <w:div w:id="785470225">
      <w:bodyDiv w:val="1"/>
      <w:marLeft w:val="0"/>
      <w:marRight w:val="0"/>
      <w:marTop w:val="0"/>
      <w:marBottom w:val="0"/>
      <w:divBdr>
        <w:top w:val="none" w:sz="0" w:space="0" w:color="auto"/>
        <w:left w:val="none" w:sz="0" w:space="0" w:color="auto"/>
        <w:bottom w:val="none" w:sz="0" w:space="0" w:color="auto"/>
        <w:right w:val="none" w:sz="0" w:space="0" w:color="auto"/>
      </w:divBdr>
    </w:div>
    <w:div w:id="841897150">
      <w:bodyDiv w:val="1"/>
      <w:marLeft w:val="0"/>
      <w:marRight w:val="0"/>
      <w:marTop w:val="0"/>
      <w:marBottom w:val="0"/>
      <w:divBdr>
        <w:top w:val="none" w:sz="0" w:space="0" w:color="auto"/>
        <w:left w:val="none" w:sz="0" w:space="0" w:color="auto"/>
        <w:bottom w:val="none" w:sz="0" w:space="0" w:color="auto"/>
        <w:right w:val="none" w:sz="0" w:space="0" w:color="auto"/>
      </w:divBdr>
    </w:div>
    <w:div w:id="944193638">
      <w:bodyDiv w:val="1"/>
      <w:marLeft w:val="0"/>
      <w:marRight w:val="0"/>
      <w:marTop w:val="0"/>
      <w:marBottom w:val="0"/>
      <w:divBdr>
        <w:top w:val="none" w:sz="0" w:space="0" w:color="auto"/>
        <w:left w:val="none" w:sz="0" w:space="0" w:color="auto"/>
        <w:bottom w:val="none" w:sz="0" w:space="0" w:color="auto"/>
        <w:right w:val="none" w:sz="0" w:space="0" w:color="auto"/>
      </w:divBdr>
    </w:div>
    <w:div w:id="950673196">
      <w:bodyDiv w:val="1"/>
      <w:marLeft w:val="0"/>
      <w:marRight w:val="0"/>
      <w:marTop w:val="0"/>
      <w:marBottom w:val="0"/>
      <w:divBdr>
        <w:top w:val="none" w:sz="0" w:space="0" w:color="auto"/>
        <w:left w:val="none" w:sz="0" w:space="0" w:color="auto"/>
        <w:bottom w:val="none" w:sz="0" w:space="0" w:color="auto"/>
        <w:right w:val="none" w:sz="0" w:space="0" w:color="auto"/>
      </w:divBdr>
    </w:div>
    <w:div w:id="969938376">
      <w:bodyDiv w:val="1"/>
      <w:marLeft w:val="0"/>
      <w:marRight w:val="0"/>
      <w:marTop w:val="0"/>
      <w:marBottom w:val="0"/>
      <w:divBdr>
        <w:top w:val="none" w:sz="0" w:space="0" w:color="auto"/>
        <w:left w:val="none" w:sz="0" w:space="0" w:color="auto"/>
        <w:bottom w:val="none" w:sz="0" w:space="0" w:color="auto"/>
        <w:right w:val="none" w:sz="0" w:space="0" w:color="auto"/>
      </w:divBdr>
    </w:div>
    <w:div w:id="1031298440">
      <w:bodyDiv w:val="1"/>
      <w:marLeft w:val="0"/>
      <w:marRight w:val="0"/>
      <w:marTop w:val="0"/>
      <w:marBottom w:val="0"/>
      <w:divBdr>
        <w:top w:val="none" w:sz="0" w:space="0" w:color="auto"/>
        <w:left w:val="none" w:sz="0" w:space="0" w:color="auto"/>
        <w:bottom w:val="none" w:sz="0" w:space="0" w:color="auto"/>
        <w:right w:val="none" w:sz="0" w:space="0" w:color="auto"/>
      </w:divBdr>
    </w:div>
    <w:div w:id="1094983779">
      <w:bodyDiv w:val="1"/>
      <w:marLeft w:val="0"/>
      <w:marRight w:val="0"/>
      <w:marTop w:val="0"/>
      <w:marBottom w:val="0"/>
      <w:divBdr>
        <w:top w:val="none" w:sz="0" w:space="0" w:color="auto"/>
        <w:left w:val="none" w:sz="0" w:space="0" w:color="auto"/>
        <w:bottom w:val="none" w:sz="0" w:space="0" w:color="auto"/>
        <w:right w:val="none" w:sz="0" w:space="0" w:color="auto"/>
      </w:divBdr>
    </w:div>
    <w:div w:id="1155074424">
      <w:bodyDiv w:val="1"/>
      <w:marLeft w:val="0"/>
      <w:marRight w:val="0"/>
      <w:marTop w:val="0"/>
      <w:marBottom w:val="0"/>
      <w:divBdr>
        <w:top w:val="none" w:sz="0" w:space="0" w:color="auto"/>
        <w:left w:val="none" w:sz="0" w:space="0" w:color="auto"/>
        <w:bottom w:val="none" w:sz="0" w:space="0" w:color="auto"/>
        <w:right w:val="none" w:sz="0" w:space="0" w:color="auto"/>
      </w:divBdr>
    </w:div>
    <w:div w:id="1268080572">
      <w:bodyDiv w:val="1"/>
      <w:marLeft w:val="0"/>
      <w:marRight w:val="0"/>
      <w:marTop w:val="0"/>
      <w:marBottom w:val="0"/>
      <w:divBdr>
        <w:top w:val="none" w:sz="0" w:space="0" w:color="auto"/>
        <w:left w:val="none" w:sz="0" w:space="0" w:color="auto"/>
        <w:bottom w:val="none" w:sz="0" w:space="0" w:color="auto"/>
        <w:right w:val="none" w:sz="0" w:space="0" w:color="auto"/>
      </w:divBdr>
    </w:div>
    <w:div w:id="1297293066">
      <w:bodyDiv w:val="1"/>
      <w:marLeft w:val="0"/>
      <w:marRight w:val="0"/>
      <w:marTop w:val="0"/>
      <w:marBottom w:val="0"/>
      <w:divBdr>
        <w:top w:val="none" w:sz="0" w:space="0" w:color="auto"/>
        <w:left w:val="none" w:sz="0" w:space="0" w:color="auto"/>
        <w:bottom w:val="none" w:sz="0" w:space="0" w:color="auto"/>
        <w:right w:val="none" w:sz="0" w:space="0" w:color="auto"/>
      </w:divBdr>
    </w:div>
    <w:div w:id="1309820548">
      <w:bodyDiv w:val="1"/>
      <w:marLeft w:val="0"/>
      <w:marRight w:val="0"/>
      <w:marTop w:val="0"/>
      <w:marBottom w:val="0"/>
      <w:divBdr>
        <w:top w:val="none" w:sz="0" w:space="0" w:color="auto"/>
        <w:left w:val="none" w:sz="0" w:space="0" w:color="auto"/>
        <w:bottom w:val="none" w:sz="0" w:space="0" w:color="auto"/>
        <w:right w:val="none" w:sz="0" w:space="0" w:color="auto"/>
      </w:divBdr>
    </w:div>
    <w:div w:id="1525249131">
      <w:bodyDiv w:val="1"/>
      <w:marLeft w:val="0"/>
      <w:marRight w:val="0"/>
      <w:marTop w:val="0"/>
      <w:marBottom w:val="0"/>
      <w:divBdr>
        <w:top w:val="none" w:sz="0" w:space="0" w:color="auto"/>
        <w:left w:val="none" w:sz="0" w:space="0" w:color="auto"/>
        <w:bottom w:val="none" w:sz="0" w:space="0" w:color="auto"/>
        <w:right w:val="none" w:sz="0" w:space="0" w:color="auto"/>
      </w:divBdr>
      <w:divsChild>
        <w:div w:id="1717896504">
          <w:marLeft w:val="0"/>
          <w:marRight w:val="0"/>
          <w:marTop w:val="34"/>
          <w:marBottom w:val="34"/>
          <w:divBdr>
            <w:top w:val="none" w:sz="0" w:space="0" w:color="auto"/>
            <w:left w:val="none" w:sz="0" w:space="0" w:color="auto"/>
            <w:bottom w:val="none" w:sz="0" w:space="0" w:color="auto"/>
            <w:right w:val="none" w:sz="0" w:space="0" w:color="auto"/>
          </w:divBdr>
        </w:div>
        <w:div w:id="832766812">
          <w:marLeft w:val="0"/>
          <w:marRight w:val="0"/>
          <w:marTop w:val="0"/>
          <w:marBottom w:val="0"/>
          <w:divBdr>
            <w:top w:val="none" w:sz="0" w:space="0" w:color="auto"/>
            <w:left w:val="none" w:sz="0" w:space="0" w:color="auto"/>
            <w:bottom w:val="none" w:sz="0" w:space="0" w:color="auto"/>
            <w:right w:val="none" w:sz="0" w:space="0" w:color="auto"/>
          </w:divBdr>
        </w:div>
      </w:divsChild>
    </w:div>
    <w:div w:id="1579902623">
      <w:bodyDiv w:val="1"/>
      <w:marLeft w:val="0"/>
      <w:marRight w:val="0"/>
      <w:marTop w:val="0"/>
      <w:marBottom w:val="0"/>
      <w:divBdr>
        <w:top w:val="none" w:sz="0" w:space="0" w:color="auto"/>
        <w:left w:val="none" w:sz="0" w:space="0" w:color="auto"/>
        <w:bottom w:val="none" w:sz="0" w:space="0" w:color="auto"/>
        <w:right w:val="none" w:sz="0" w:space="0" w:color="auto"/>
      </w:divBdr>
    </w:div>
    <w:div w:id="1613710217">
      <w:bodyDiv w:val="1"/>
      <w:marLeft w:val="0"/>
      <w:marRight w:val="0"/>
      <w:marTop w:val="0"/>
      <w:marBottom w:val="0"/>
      <w:divBdr>
        <w:top w:val="none" w:sz="0" w:space="0" w:color="auto"/>
        <w:left w:val="none" w:sz="0" w:space="0" w:color="auto"/>
        <w:bottom w:val="none" w:sz="0" w:space="0" w:color="auto"/>
        <w:right w:val="none" w:sz="0" w:space="0" w:color="auto"/>
      </w:divBdr>
    </w:div>
    <w:div w:id="1642999873">
      <w:bodyDiv w:val="1"/>
      <w:marLeft w:val="0"/>
      <w:marRight w:val="0"/>
      <w:marTop w:val="0"/>
      <w:marBottom w:val="0"/>
      <w:divBdr>
        <w:top w:val="none" w:sz="0" w:space="0" w:color="auto"/>
        <w:left w:val="none" w:sz="0" w:space="0" w:color="auto"/>
        <w:bottom w:val="none" w:sz="0" w:space="0" w:color="auto"/>
        <w:right w:val="none" w:sz="0" w:space="0" w:color="auto"/>
      </w:divBdr>
    </w:div>
    <w:div w:id="1722559902">
      <w:bodyDiv w:val="1"/>
      <w:marLeft w:val="0"/>
      <w:marRight w:val="0"/>
      <w:marTop w:val="0"/>
      <w:marBottom w:val="0"/>
      <w:divBdr>
        <w:top w:val="none" w:sz="0" w:space="0" w:color="auto"/>
        <w:left w:val="none" w:sz="0" w:space="0" w:color="auto"/>
        <w:bottom w:val="none" w:sz="0" w:space="0" w:color="auto"/>
        <w:right w:val="none" w:sz="0" w:space="0" w:color="auto"/>
      </w:divBdr>
      <w:divsChild>
        <w:div w:id="1050760873">
          <w:marLeft w:val="0"/>
          <w:marRight w:val="0"/>
          <w:marTop w:val="34"/>
          <w:marBottom w:val="34"/>
          <w:divBdr>
            <w:top w:val="none" w:sz="0" w:space="0" w:color="auto"/>
            <w:left w:val="none" w:sz="0" w:space="0" w:color="auto"/>
            <w:bottom w:val="none" w:sz="0" w:space="0" w:color="auto"/>
            <w:right w:val="none" w:sz="0" w:space="0" w:color="auto"/>
          </w:divBdr>
        </w:div>
        <w:div w:id="1036392038">
          <w:marLeft w:val="0"/>
          <w:marRight w:val="0"/>
          <w:marTop w:val="0"/>
          <w:marBottom w:val="0"/>
          <w:divBdr>
            <w:top w:val="none" w:sz="0" w:space="0" w:color="auto"/>
            <w:left w:val="none" w:sz="0" w:space="0" w:color="auto"/>
            <w:bottom w:val="none" w:sz="0" w:space="0" w:color="auto"/>
            <w:right w:val="none" w:sz="0" w:space="0" w:color="auto"/>
          </w:divBdr>
        </w:div>
      </w:divsChild>
    </w:div>
    <w:div w:id="1824471415">
      <w:bodyDiv w:val="1"/>
      <w:marLeft w:val="0"/>
      <w:marRight w:val="0"/>
      <w:marTop w:val="0"/>
      <w:marBottom w:val="0"/>
      <w:divBdr>
        <w:top w:val="none" w:sz="0" w:space="0" w:color="auto"/>
        <w:left w:val="none" w:sz="0" w:space="0" w:color="auto"/>
        <w:bottom w:val="none" w:sz="0" w:space="0" w:color="auto"/>
        <w:right w:val="none" w:sz="0" w:space="0" w:color="auto"/>
      </w:divBdr>
    </w:div>
    <w:div w:id="1841042952">
      <w:bodyDiv w:val="1"/>
      <w:marLeft w:val="0"/>
      <w:marRight w:val="0"/>
      <w:marTop w:val="0"/>
      <w:marBottom w:val="0"/>
      <w:divBdr>
        <w:top w:val="none" w:sz="0" w:space="0" w:color="auto"/>
        <w:left w:val="none" w:sz="0" w:space="0" w:color="auto"/>
        <w:bottom w:val="none" w:sz="0" w:space="0" w:color="auto"/>
        <w:right w:val="none" w:sz="0" w:space="0" w:color="auto"/>
      </w:divBdr>
    </w:div>
    <w:div w:id="1865941394">
      <w:bodyDiv w:val="1"/>
      <w:marLeft w:val="0"/>
      <w:marRight w:val="0"/>
      <w:marTop w:val="0"/>
      <w:marBottom w:val="0"/>
      <w:divBdr>
        <w:top w:val="none" w:sz="0" w:space="0" w:color="auto"/>
        <w:left w:val="none" w:sz="0" w:space="0" w:color="auto"/>
        <w:bottom w:val="none" w:sz="0" w:space="0" w:color="auto"/>
        <w:right w:val="none" w:sz="0" w:space="0" w:color="auto"/>
      </w:divBdr>
    </w:div>
    <w:div w:id="1904754371">
      <w:bodyDiv w:val="1"/>
      <w:marLeft w:val="0"/>
      <w:marRight w:val="0"/>
      <w:marTop w:val="0"/>
      <w:marBottom w:val="0"/>
      <w:divBdr>
        <w:top w:val="none" w:sz="0" w:space="0" w:color="auto"/>
        <w:left w:val="none" w:sz="0" w:space="0" w:color="auto"/>
        <w:bottom w:val="none" w:sz="0" w:space="0" w:color="auto"/>
        <w:right w:val="none" w:sz="0" w:space="0" w:color="auto"/>
      </w:divBdr>
    </w:div>
    <w:div w:id="2032219593">
      <w:bodyDiv w:val="1"/>
      <w:marLeft w:val="0"/>
      <w:marRight w:val="0"/>
      <w:marTop w:val="0"/>
      <w:marBottom w:val="0"/>
      <w:divBdr>
        <w:top w:val="none" w:sz="0" w:space="0" w:color="auto"/>
        <w:left w:val="none" w:sz="0" w:space="0" w:color="auto"/>
        <w:bottom w:val="none" w:sz="0" w:space="0" w:color="auto"/>
        <w:right w:val="none" w:sz="0" w:space="0" w:color="auto"/>
      </w:divBdr>
    </w:div>
    <w:div w:id="2066023658">
      <w:bodyDiv w:val="1"/>
      <w:marLeft w:val="0"/>
      <w:marRight w:val="0"/>
      <w:marTop w:val="0"/>
      <w:marBottom w:val="0"/>
      <w:divBdr>
        <w:top w:val="none" w:sz="0" w:space="0" w:color="auto"/>
        <w:left w:val="none" w:sz="0" w:space="0" w:color="auto"/>
        <w:bottom w:val="none" w:sz="0" w:space="0" w:color="auto"/>
        <w:right w:val="none" w:sz="0" w:space="0" w:color="auto"/>
      </w:divBdr>
    </w:div>
    <w:div w:id="2067679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rc.gov/reading-rm/doc-collections/nuregs/contract/cr666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81522C7D-7747-44F5-AD3C-4114070378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1648</TotalTime>
  <Pages>3</Pages>
  <Words>1090</Words>
  <Characters>6215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Leslie D GAlloway</vt:lpstr>
    </vt:vector>
  </TitlesOfParts>
  <Company>University of Tennessee</Company>
  <LinksUpToDate>false</LinksUpToDate>
  <CharactersWithSpaces>7291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Leslie D GAlloway</dc:title>
  <dc:creator>hloom.com</dc:creator>
  <cp:lastModifiedBy>Stewart, Debra Jean</cp:lastModifiedBy>
  <cp:revision>18</cp:revision>
  <cp:lastPrinted>2017-03-15T05:31:00Z</cp:lastPrinted>
  <dcterms:created xsi:type="dcterms:W3CDTF">2017-04-29T22:20:00Z</dcterms:created>
  <dcterms:modified xsi:type="dcterms:W3CDTF">2019-07-18T17:18:00Z</dcterms:modified>
</cp:coreProperties>
</file>